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B2C" w:rsidRDefault="00932B2C">
      <w:pPr>
        <w:keepNext/>
        <w:widowControl w:val="0"/>
        <w:tabs>
          <w:tab w:val="left" w:pos="7200"/>
        </w:tabs>
        <w:ind w:right="-18"/>
        <w:jc w:val="center"/>
        <w:rPr>
          <w:noProof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79177058" wp14:editId="19E65B50">
            <wp:extent cx="633730" cy="74358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2C" w:rsidRDefault="00932B2C" w:rsidP="00932B2C">
      <w:pPr>
        <w:keepNext/>
        <w:widowControl w:val="0"/>
        <w:tabs>
          <w:tab w:val="left" w:pos="7200"/>
        </w:tabs>
        <w:ind w:right="-18"/>
        <w:rPr>
          <w:noProof/>
          <w:sz w:val="20"/>
          <w:szCs w:val="24"/>
          <w:lang w:eastAsia="lt-LT"/>
        </w:rPr>
      </w:pPr>
    </w:p>
    <w:p w:rsidR="00510976" w:rsidRDefault="00932B2C">
      <w:pPr>
        <w:keepNext/>
        <w:widowControl w:val="0"/>
        <w:tabs>
          <w:tab w:val="left" w:pos="7200"/>
        </w:tabs>
        <w:ind w:right="-18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NERINGOS SAVIVALDYBĖS TARYBA</w:t>
      </w:r>
    </w:p>
    <w:p w:rsidR="00510976" w:rsidRDefault="00510976">
      <w:pPr>
        <w:widowControl w:val="0"/>
        <w:ind w:right="-18"/>
        <w:jc w:val="center"/>
        <w:rPr>
          <w:b/>
          <w:bCs/>
          <w:szCs w:val="24"/>
          <w:lang w:eastAsia="lt-LT"/>
        </w:rPr>
      </w:pPr>
    </w:p>
    <w:p w:rsidR="00510976" w:rsidRDefault="00932B2C">
      <w:pPr>
        <w:keepNext/>
        <w:widowControl w:val="0"/>
        <w:ind w:right="-18"/>
        <w:jc w:val="center"/>
        <w:outlineLvl w:val="2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SPRENDIMAS</w:t>
      </w:r>
    </w:p>
    <w:p w:rsidR="00510976" w:rsidRDefault="00932B2C">
      <w:pPr>
        <w:widowControl w:val="0"/>
        <w:tabs>
          <w:tab w:val="left" w:pos="3960"/>
        </w:tabs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DĖL NERINGOS SAVIVALDYBĖS TARYBOS 2019 M. BIRŽELIO 27 D. SPRENDIMO NR. T1-119 „DĖL ATLYGINIMO UŽ VAIKŲ IŠLAIKYMĄ NERINGOS SAVIVALDYBĖS ŠVIETIMO ĮSTAIGOSE NUSTATYMO TVARKOS APRAŠO PATVIRTINIMO“ PAKEITIMO</w:t>
      </w:r>
    </w:p>
    <w:p w:rsidR="00510976" w:rsidRDefault="00510976">
      <w:pPr>
        <w:widowControl w:val="0"/>
        <w:ind w:firstLine="62"/>
        <w:jc w:val="center"/>
        <w:rPr>
          <w:b/>
          <w:bCs/>
          <w:szCs w:val="24"/>
          <w:lang w:eastAsia="lt-LT"/>
        </w:rPr>
      </w:pPr>
    </w:p>
    <w:p w:rsidR="00510976" w:rsidRDefault="00D25F9A" w:rsidP="00D25F9A">
      <w:pPr>
        <w:widowControl w:val="0"/>
        <w:tabs>
          <w:tab w:val="left" w:pos="684"/>
          <w:tab w:val="center" w:pos="4819"/>
        </w:tabs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 w:rsidR="00932B2C">
        <w:rPr>
          <w:lang w:eastAsia="lt-LT"/>
        </w:rPr>
        <w:t>202</w:t>
      </w:r>
      <w:r>
        <w:rPr>
          <w:lang w:eastAsia="lt-LT"/>
        </w:rPr>
        <w:t>6</w:t>
      </w:r>
      <w:r w:rsidR="00932B2C">
        <w:rPr>
          <w:lang w:eastAsia="lt-LT"/>
        </w:rPr>
        <w:t xml:space="preserve"> m. </w:t>
      </w:r>
      <w:r>
        <w:rPr>
          <w:lang w:eastAsia="lt-LT"/>
        </w:rPr>
        <w:t>balandžio 30</w:t>
      </w:r>
      <w:r w:rsidR="00932B2C">
        <w:rPr>
          <w:lang w:eastAsia="lt-LT"/>
        </w:rPr>
        <w:t xml:space="preserve"> d. Nr. T1-</w:t>
      </w:r>
      <w:r w:rsidR="009F4BE8">
        <w:rPr>
          <w:lang w:eastAsia="lt-LT"/>
        </w:rPr>
        <w:t>104</w:t>
      </w:r>
    </w:p>
    <w:p w:rsidR="00510976" w:rsidRDefault="00932B2C">
      <w:pPr>
        <w:widowControl w:val="0"/>
        <w:jc w:val="center"/>
        <w:rPr>
          <w:b/>
          <w:szCs w:val="24"/>
          <w:lang w:eastAsia="lt-LT"/>
        </w:rPr>
      </w:pPr>
      <w:r>
        <w:rPr>
          <w:lang w:eastAsia="lt-LT"/>
        </w:rPr>
        <w:t>N</w:t>
      </w:r>
      <w:r>
        <w:rPr>
          <w:szCs w:val="24"/>
          <w:lang w:eastAsia="lt-LT"/>
        </w:rPr>
        <w:t>eringa</w:t>
      </w:r>
    </w:p>
    <w:p w:rsidR="00510976" w:rsidRDefault="00510976">
      <w:pPr>
        <w:widowControl w:val="0"/>
        <w:tabs>
          <w:tab w:val="center" w:pos="4153"/>
          <w:tab w:val="right" w:pos="8306"/>
        </w:tabs>
        <w:rPr>
          <w:sz w:val="20"/>
          <w:lang w:eastAsia="lt-LT"/>
        </w:rPr>
      </w:pPr>
    </w:p>
    <w:p w:rsidR="00510976" w:rsidRDefault="00510976">
      <w:pPr>
        <w:rPr>
          <w:rFonts w:eastAsia="Calibri"/>
          <w:szCs w:val="24"/>
        </w:rPr>
      </w:pPr>
    </w:p>
    <w:p w:rsidR="00510976" w:rsidRDefault="00932B2C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Vadovaudamasi Lietuvos Respublikos vietos savivaldos įstatymo 6 straipsnio 8 ir 10 punktais, 15 straipsnio 2 dalies 29 punktu, Lietuvos Respublikos švietimo įstatymo 70 straipsnio 11 dalimi, Neringos savivaldybės taryba </w:t>
      </w:r>
      <w:r>
        <w:rPr>
          <w:rFonts w:eastAsia="Calibri"/>
          <w:spacing w:val="60"/>
          <w:szCs w:val="24"/>
        </w:rPr>
        <w:t>nusprendžia:</w:t>
      </w:r>
    </w:p>
    <w:p w:rsidR="00510976" w:rsidRDefault="00932B2C">
      <w:pPr>
        <w:widowControl w:val="0"/>
        <w:tabs>
          <w:tab w:val="left" w:pos="1134"/>
          <w:tab w:val="center" w:pos="4153"/>
          <w:tab w:val="right" w:pos="8306"/>
        </w:tabs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1.</w:t>
      </w: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</w:rPr>
        <w:t>Pakeisti</w:t>
      </w:r>
      <w:r>
        <w:rPr>
          <w:szCs w:val="24"/>
          <w:lang w:eastAsia="lt-LT"/>
        </w:rPr>
        <w:t xml:space="preserve"> Atlyginimo už vaikų išlaikymą Neringos savivaldybės švietimo įstaigose nustatymo tvarkos aprašą, patvirtintą Neringos savivaldybės tarybos 2019 m. birželio 27 d. sprendimu </w:t>
      </w:r>
      <w:r>
        <w:rPr>
          <w:szCs w:val="24"/>
          <w:lang w:eastAsia="lt-LT"/>
        </w:rPr>
        <w:br/>
        <w:t>Nr. T1-119 „Dėl Atlyginimo už vaikų išlaikymą Neringos savivaldybės švietimo įstaigose tvarkos aprašo patvirtinimo“ (kartu su vėlesniais pakeitimais) (toliau – Aprašas):</w:t>
      </w:r>
    </w:p>
    <w:p w:rsidR="00510976" w:rsidRDefault="00932B2C" w:rsidP="00E55AF4">
      <w:pPr>
        <w:widowControl w:val="0"/>
        <w:tabs>
          <w:tab w:val="left" w:pos="1276"/>
          <w:tab w:val="center" w:pos="4153"/>
          <w:tab w:val="right" w:pos="8306"/>
        </w:tabs>
        <w:ind w:left="1211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  <w:lang w:eastAsia="lt-LT"/>
        </w:rPr>
        <w:tab/>
        <w:t xml:space="preserve"> </w:t>
      </w:r>
      <w:r>
        <w:rPr>
          <w:rFonts w:eastAsia="Calibri"/>
          <w:szCs w:val="24"/>
        </w:rPr>
        <w:t xml:space="preserve">Pakeisti </w:t>
      </w:r>
      <w:r>
        <w:rPr>
          <w:szCs w:val="24"/>
          <w:lang w:eastAsia="lt-LT"/>
        </w:rPr>
        <w:t xml:space="preserve">Aprašo </w:t>
      </w:r>
      <w:r w:rsidR="00E55AF4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punktą ir jį išdėstyti taip:</w:t>
      </w:r>
    </w:p>
    <w:p w:rsidR="00510976" w:rsidRDefault="00932B2C" w:rsidP="00E55AF4">
      <w:pPr>
        <w:tabs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„</w:t>
      </w:r>
      <w:r w:rsidR="00E55AF4">
        <w:rPr>
          <w:szCs w:val="24"/>
        </w:rPr>
        <w:t>8.</w:t>
      </w:r>
      <w:r w:rsidR="00E55AF4" w:rsidRPr="00E55AF4">
        <w:rPr>
          <w:szCs w:val="24"/>
          <w:lang w:eastAsia="lt-LT"/>
        </w:rPr>
        <w:t xml:space="preserve"> </w:t>
      </w:r>
      <w:r w:rsidR="00E55AF4">
        <w:rPr>
          <w:szCs w:val="24"/>
          <w:lang w:eastAsia="lt-LT"/>
        </w:rPr>
        <w:t xml:space="preserve">Mėnesio atlyginimo dydis už ugdymo(si) aplinkos išlaikymą švietimo įstaigų  ikimokyklinio, priešmokyklinio ugdymo grupėse, kai vaikas lanko </w:t>
      </w:r>
      <w:r w:rsidR="00E55AF4">
        <w:rPr>
          <w:bCs/>
          <w:szCs w:val="24"/>
          <w:lang w:eastAsia="lt-LT"/>
        </w:rPr>
        <w:t>neformaliojo vaikų švietimo programą,</w:t>
      </w:r>
      <w:r w:rsidR="00E55AF4">
        <w:rPr>
          <w:szCs w:val="24"/>
          <w:lang w:eastAsia="lt-LT"/>
        </w:rPr>
        <w:t xml:space="preserve">– </w:t>
      </w:r>
      <w:r w:rsidR="003D3154">
        <w:rPr>
          <w:szCs w:val="24"/>
          <w:lang w:eastAsia="lt-LT"/>
        </w:rPr>
        <w:t>4</w:t>
      </w:r>
      <w:r w:rsidR="00E55AF4">
        <w:rPr>
          <w:szCs w:val="24"/>
          <w:lang w:eastAsia="lt-LT"/>
        </w:rPr>
        <w:t xml:space="preserve"> BSI; kai </w:t>
      </w:r>
      <w:r w:rsidR="00E55AF4" w:rsidRPr="00E55AF4">
        <w:rPr>
          <w:szCs w:val="24"/>
          <w:lang w:eastAsia="lt-LT"/>
        </w:rPr>
        <w:t>antr</w:t>
      </w:r>
      <w:r w:rsidR="00E55AF4">
        <w:rPr>
          <w:szCs w:val="24"/>
          <w:lang w:eastAsia="lt-LT"/>
        </w:rPr>
        <w:t>as</w:t>
      </w:r>
      <w:r w:rsidR="00E55AF4" w:rsidRPr="00E55AF4">
        <w:rPr>
          <w:szCs w:val="24"/>
          <w:lang w:eastAsia="lt-LT"/>
        </w:rPr>
        <w:t xml:space="preserve"> tos pačios šeimos vaik</w:t>
      </w:r>
      <w:r w:rsidR="00E55AF4">
        <w:rPr>
          <w:szCs w:val="24"/>
          <w:lang w:eastAsia="lt-LT"/>
        </w:rPr>
        <w:t xml:space="preserve">as lanko </w:t>
      </w:r>
      <w:r w:rsidR="00E55AF4">
        <w:rPr>
          <w:bCs/>
          <w:szCs w:val="24"/>
          <w:lang w:eastAsia="lt-LT"/>
        </w:rPr>
        <w:t>neformaliojo vaikų švietimo programą</w:t>
      </w:r>
      <w:r w:rsidR="00E55AF4" w:rsidRPr="00E55AF4">
        <w:rPr>
          <w:szCs w:val="24"/>
          <w:lang w:eastAsia="lt-LT"/>
        </w:rPr>
        <w:t xml:space="preserve"> </w:t>
      </w:r>
      <w:r w:rsidR="00E55AF4">
        <w:rPr>
          <w:szCs w:val="24"/>
          <w:lang w:eastAsia="lt-LT"/>
        </w:rPr>
        <w:t>–</w:t>
      </w:r>
      <w:r w:rsidR="00E55AF4" w:rsidRPr="00E55AF4">
        <w:rPr>
          <w:szCs w:val="24"/>
          <w:lang w:eastAsia="lt-LT"/>
        </w:rPr>
        <w:t xml:space="preserve"> </w:t>
      </w:r>
      <w:r w:rsidR="003D3154">
        <w:rPr>
          <w:szCs w:val="24"/>
          <w:lang w:eastAsia="lt-LT"/>
        </w:rPr>
        <w:t>3</w:t>
      </w:r>
      <w:r w:rsidR="00E55AF4" w:rsidRPr="00E55AF4">
        <w:rPr>
          <w:szCs w:val="24"/>
          <w:lang w:eastAsia="lt-LT"/>
        </w:rPr>
        <w:t xml:space="preserve"> BSI</w:t>
      </w:r>
      <w:r w:rsidR="00E55AF4">
        <w:rPr>
          <w:szCs w:val="24"/>
          <w:lang w:eastAsia="lt-LT"/>
        </w:rPr>
        <w:t>; kai trečias ir paskesnis</w:t>
      </w:r>
      <w:r w:rsidR="00E55AF4" w:rsidRPr="00E55AF4">
        <w:rPr>
          <w:szCs w:val="24"/>
          <w:lang w:eastAsia="lt-LT"/>
        </w:rPr>
        <w:t xml:space="preserve"> tos pačios šeimos vaik</w:t>
      </w:r>
      <w:r w:rsidR="00E55AF4">
        <w:rPr>
          <w:szCs w:val="24"/>
          <w:lang w:eastAsia="lt-LT"/>
        </w:rPr>
        <w:t xml:space="preserve">as lanko </w:t>
      </w:r>
      <w:r w:rsidR="00E55AF4">
        <w:rPr>
          <w:bCs/>
          <w:szCs w:val="24"/>
          <w:lang w:eastAsia="lt-LT"/>
        </w:rPr>
        <w:t>neformaliojo vaikų švietimo programą</w:t>
      </w:r>
      <w:r w:rsidR="00E55AF4" w:rsidRPr="00E55AF4">
        <w:rPr>
          <w:szCs w:val="24"/>
          <w:lang w:eastAsia="lt-LT"/>
        </w:rPr>
        <w:t xml:space="preserve"> </w:t>
      </w:r>
      <w:r w:rsidR="00E55AF4">
        <w:rPr>
          <w:szCs w:val="24"/>
          <w:lang w:eastAsia="lt-LT"/>
        </w:rPr>
        <w:t>–</w:t>
      </w:r>
      <w:r w:rsidR="00E55AF4" w:rsidRPr="00E55AF4">
        <w:rPr>
          <w:szCs w:val="24"/>
          <w:lang w:eastAsia="lt-LT"/>
        </w:rPr>
        <w:t xml:space="preserve"> </w:t>
      </w:r>
      <w:r w:rsidR="003D3154">
        <w:rPr>
          <w:szCs w:val="24"/>
          <w:lang w:eastAsia="lt-LT"/>
        </w:rPr>
        <w:t>2</w:t>
      </w:r>
      <w:r w:rsidR="00E55AF4" w:rsidRPr="00E55AF4">
        <w:rPr>
          <w:szCs w:val="24"/>
          <w:lang w:eastAsia="lt-LT"/>
        </w:rPr>
        <w:t xml:space="preserve"> BSI</w:t>
      </w:r>
      <w:r>
        <w:rPr>
          <w:szCs w:val="24"/>
        </w:rPr>
        <w:t>“</w:t>
      </w:r>
      <w:r w:rsidR="00E55AF4">
        <w:rPr>
          <w:szCs w:val="24"/>
        </w:rPr>
        <w:t>.</w:t>
      </w:r>
    </w:p>
    <w:p w:rsidR="00510976" w:rsidRDefault="00932B2C" w:rsidP="00723929">
      <w:pPr>
        <w:widowControl w:val="0"/>
        <w:tabs>
          <w:tab w:val="left" w:pos="1418"/>
          <w:tab w:val="center" w:pos="4153"/>
          <w:tab w:val="right" w:pos="830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</w:t>
      </w:r>
      <w:r>
        <w:rPr>
          <w:szCs w:val="24"/>
          <w:lang w:eastAsia="lt-LT"/>
        </w:rPr>
        <w:tab/>
      </w:r>
      <w:r>
        <w:rPr>
          <w:rFonts w:eastAsia="Calibri"/>
          <w:szCs w:val="24"/>
        </w:rPr>
        <w:t xml:space="preserve">Pakeisti </w:t>
      </w:r>
      <w:r>
        <w:rPr>
          <w:szCs w:val="24"/>
          <w:lang w:eastAsia="lt-LT"/>
        </w:rPr>
        <w:t xml:space="preserve">Aprašo </w:t>
      </w:r>
      <w:r w:rsidR="00B96C4C">
        <w:rPr>
          <w:szCs w:val="24"/>
          <w:lang w:eastAsia="lt-LT"/>
        </w:rPr>
        <w:t>14</w:t>
      </w:r>
      <w:r>
        <w:rPr>
          <w:szCs w:val="24"/>
          <w:lang w:eastAsia="lt-LT"/>
        </w:rPr>
        <w:t xml:space="preserve"> punktą ir jį išdėstyti taip:</w:t>
      </w:r>
    </w:p>
    <w:p w:rsidR="00C91D4D" w:rsidRDefault="00932B2C" w:rsidP="00723929">
      <w:pPr>
        <w:tabs>
          <w:tab w:val="left" w:pos="684"/>
          <w:tab w:val="left" w:pos="741"/>
          <w:tab w:val="left" w:pos="1418"/>
          <w:tab w:val="left" w:pos="1701"/>
        </w:tabs>
        <w:ind w:firstLine="851"/>
        <w:jc w:val="both"/>
      </w:pPr>
      <w:r>
        <w:rPr>
          <w:szCs w:val="24"/>
          <w:lang w:eastAsia="lt-LT"/>
        </w:rPr>
        <w:t>„</w:t>
      </w:r>
      <w:r w:rsidR="00C91D4D">
        <w:rPr>
          <w:color w:val="000000"/>
          <w:szCs w:val="24"/>
        </w:rPr>
        <w:t xml:space="preserve">14. </w:t>
      </w:r>
      <w:r w:rsidR="00C66D0C">
        <w:rPr>
          <w:bCs/>
        </w:rPr>
        <w:t>A</w:t>
      </w:r>
      <w:r w:rsidR="00C91D4D">
        <w:rPr>
          <w:bCs/>
        </w:rPr>
        <w:t>tlyginimas už maitinimo paslaugas nemokamas nuo</w:t>
      </w:r>
      <w:r w:rsidR="00C91D4D">
        <w:t xml:space="preserve"> pirmos vaiko nelankymo dienos, jei tėvai ne vėliau nei </w:t>
      </w:r>
      <w:r w:rsidR="00C91D4D">
        <w:rPr>
          <w:szCs w:val="24"/>
        </w:rPr>
        <w:t xml:space="preserve">ryte </w:t>
      </w:r>
      <w:r w:rsidR="00C91D4D">
        <w:t xml:space="preserve">iki 8.30 val. informuoja  švietimo įstaigą </w:t>
      </w:r>
      <w:r w:rsidR="00C91D4D">
        <w:rPr>
          <w:szCs w:val="24"/>
        </w:rPr>
        <w:t>(SMS žinute, el. paštu, raštu)</w:t>
      </w:r>
      <w:r w:rsidR="00C91D4D">
        <w:t xml:space="preserve"> apie vaiko neatvykimą ir </w:t>
      </w:r>
      <w:r w:rsidR="00C91D4D" w:rsidRPr="00C91D4D">
        <w:rPr>
          <w:szCs w:val="24"/>
          <w:lang w:eastAsia="lt-LT"/>
        </w:rPr>
        <w:t xml:space="preserve">iki einamojo mėnesio paskutinės darbo dienos </w:t>
      </w:r>
      <w:r w:rsidR="00C91D4D">
        <w:t>pateikia tai įrodančius dokumentus šiais atvejais:</w:t>
      </w:r>
      <w:r w:rsidR="00FD1F24">
        <w:t>“</w:t>
      </w:r>
    </w:p>
    <w:p w:rsidR="00510976" w:rsidRDefault="00932B2C" w:rsidP="00723929">
      <w:pPr>
        <w:widowControl w:val="0"/>
        <w:tabs>
          <w:tab w:val="left" w:pos="1418"/>
        </w:tabs>
        <w:ind w:firstLine="851"/>
        <w:jc w:val="both"/>
        <w:rPr>
          <w:szCs w:val="24"/>
          <w:lang w:eastAsia="lt-LT"/>
        </w:rPr>
      </w:pPr>
      <w:r>
        <w:rPr>
          <w:szCs w:val="24"/>
        </w:rPr>
        <w:t>1.3.</w:t>
      </w:r>
      <w:r>
        <w:rPr>
          <w:szCs w:val="24"/>
        </w:rPr>
        <w:tab/>
      </w:r>
      <w:r>
        <w:rPr>
          <w:szCs w:val="24"/>
          <w:lang w:eastAsia="lt-LT"/>
        </w:rPr>
        <w:t xml:space="preserve"> </w:t>
      </w:r>
      <w:r w:rsidR="00FD1F24">
        <w:rPr>
          <w:szCs w:val="24"/>
          <w:lang w:eastAsia="lt-LT"/>
        </w:rPr>
        <w:t>Pakeisti</w:t>
      </w:r>
      <w:r>
        <w:rPr>
          <w:szCs w:val="24"/>
          <w:lang w:eastAsia="lt-LT"/>
        </w:rPr>
        <w:t xml:space="preserve"> Apraš</w:t>
      </w:r>
      <w:r w:rsidR="00FD1F24">
        <w:rPr>
          <w:szCs w:val="24"/>
          <w:lang w:eastAsia="lt-LT"/>
        </w:rPr>
        <w:t>o 14.1–</w:t>
      </w:r>
      <w:r w:rsidR="005E52F9">
        <w:rPr>
          <w:szCs w:val="24"/>
          <w:lang w:eastAsia="lt-LT"/>
        </w:rPr>
        <w:t xml:space="preserve">14.4 ir </w:t>
      </w:r>
      <w:r w:rsidR="00FD1F24">
        <w:rPr>
          <w:szCs w:val="24"/>
          <w:lang w:eastAsia="lt-LT"/>
        </w:rPr>
        <w:t>14.6 papunkčius ir juos išdėstyti taip:</w:t>
      </w:r>
    </w:p>
    <w:p w:rsidR="00D55014" w:rsidRPr="00723929" w:rsidRDefault="00932B2C" w:rsidP="00723929">
      <w:pPr>
        <w:tabs>
          <w:tab w:val="left" w:pos="1418"/>
          <w:tab w:val="left" w:pos="1701"/>
        </w:tabs>
        <w:ind w:firstLine="851"/>
        <w:jc w:val="both"/>
        <w:rPr>
          <w:szCs w:val="24"/>
        </w:rPr>
      </w:pPr>
      <w:r w:rsidRPr="00723929">
        <w:rPr>
          <w:szCs w:val="24"/>
          <w:lang w:eastAsia="lt-LT"/>
        </w:rPr>
        <w:t>„</w:t>
      </w:r>
      <w:r w:rsidR="00D55014" w:rsidRPr="00723929">
        <w:rPr>
          <w:szCs w:val="24"/>
        </w:rPr>
        <w:t>14.1. dėl ligos, reabilitacijos ar sanatorinio gydymo, pateikus tėvų pasirašytą pranešimą</w:t>
      </w:r>
      <w:r w:rsidR="00273338" w:rsidRPr="00723929">
        <w:rPr>
          <w:szCs w:val="24"/>
        </w:rPr>
        <w:t xml:space="preserve"> už ne daugiau nei p</w:t>
      </w:r>
      <w:r w:rsidR="00D55014" w:rsidRPr="00723929">
        <w:rPr>
          <w:szCs w:val="24"/>
        </w:rPr>
        <w:t>enkias vaiko ligos dienas per mėnesį</w:t>
      </w:r>
      <w:r w:rsidR="005A6CE9" w:rsidRPr="00723929">
        <w:rPr>
          <w:szCs w:val="24"/>
        </w:rPr>
        <w:t xml:space="preserve"> arba tėvų pasirašytą pranešimą</w:t>
      </w:r>
      <w:r w:rsidR="00D55014" w:rsidRPr="00723929">
        <w:rPr>
          <w:szCs w:val="24"/>
        </w:rPr>
        <w:t xml:space="preserve"> </w:t>
      </w:r>
      <w:r w:rsidR="005A6CE9" w:rsidRPr="00723929">
        <w:rPr>
          <w:szCs w:val="24"/>
        </w:rPr>
        <w:t xml:space="preserve">ir apsilankymo asmens sveikatos priežiūros įstaigoje ekrano kopiją </w:t>
      </w:r>
      <w:r w:rsidR="00D55014" w:rsidRPr="00723929">
        <w:rPr>
          <w:szCs w:val="24"/>
        </w:rPr>
        <w:t xml:space="preserve">už </w:t>
      </w:r>
      <w:r w:rsidR="005A6CE9" w:rsidRPr="00723929">
        <w:rPr>
          <w:szCs w:val="24"/>
        </w:rPr>
        <w:t xml:space="preserve">šeštą ir paskesnes </w:t>
      </w:r>
      <w:r w:rsidR="00D55014" w:rsidRPr="00723929">
        <w:rPr>
          <w:szCs w:val="24"/>
        </w:rPr>
        <w:t>praleistas vaiko ligos dienas;</w:t>
      </w:r>
    </w:p>
    <w:p w:rsidR="00D55014" w:rsidRPr="00723929" w:rsidRDefault="00D55014" w:rsidP="00D55014">
      <w:pPr>
        <w:tabs>
          <w:tab w:val="left" w:pos="1701"/>
        </w:tabs>
        <w:ind w:firstLine="1134"/>
        <w:jc w:val="both"/>
        <w:rPr>
          <w:szCs w:val="24"/>
        </w:rPr>
      </w:pPr>
      <w:r w:rsidRPr="00723929">
        <w:rPr>
          <w:szCs w:val="24"/>
        </w:rPr>
        <w:t>14.2. tėvų atostogų, komandiruočių, pamaininio darbo metu, pateikus prašymą ir pažymą iš darbovietės;</w:t>
      </w:r>
    </w:p>
    <w:p w:rsidR="00D55014" w:rsidRPr="00723929" w:rsidRDefault="00D55014" w:rsidP="00D55014">
      <w:pPr>
        <w:tabs>
          <w:tab w:val="left" w:pos="1701"/>
        </w:tabs>
        <w:ind w:firstLine="1134"/>
        <w:jc w:val="both"/>
        <w:rPr>
          <w:szCs w:val="24"/>
        </w:rPr>
      </w:pPr>
      <w:r w:rsidRPr="00723929">
        <w:rPr>
          <w:szCs w:val="24"/>
        </w:rPr>
        <w:t>14.3. tėvų nedarbingumo metu, pateikus prašymą ir medicinos įstaigos pažymą;</w:t>
      </w:r>
    </w:p>
    <w:p w:rsidR="00D55014" w:rsidRPr="00D2502C" w:rsidRDefault="00D55014" w:rsidP="00D55014">
      <w:pPr>
        <w:tabs>
          <w:tab w:val="left" w:pos="1134"/>
          <w:tab w:val="left" w:pos="1701"/>
        </w:tabs>
        <w:ind w:firstLine="1134"/>
        <w:jc w:val="both"/>
        <w:rPr>
          <w:bCs/>
          <w:szCs w:val="24"/>
        </w:rPr>
      </w:pPr>
      <w:r w:rsidRPr="00D2502C">
        <w:rPr>
          <w:bCs/>
          <w:szCs w:val="24"/>
        </w:rPr>
        <w:t>14.4. papildomos poilsio dienos metu, kuri suteikiama tėvams</w:t>
      </w:r>
      <w:r w:rsidR="00723929" w:rsidRPr="00D2502C">
        <w:rPr>
          <w:bCs/>
          <w:szCs w:val="24"/>
        </w:rPr>
        <w:t xml:space="preserve"> </w:t>
      </w:r>
      <w:r w:rsidRPr="00D2502C">
        <w:rPr>
          <w:bCs/>
          <w:szCs w:val="24"/>
        </w:rPr>
        <w:t>Lietuvos Respublikos teisės aktų nustatyta tvarka, pateikus prašymą ir pažymą iš darbovietės;</w:t>
      </w:r>
    </w:p>
    <w:p w:rsidR="00510976" w:rsidRPr="005E52F9" w:rsidRDefault="00D55014" w:rsidP="001E1D10">
      <w:pPr>
        <w:tabs>
          <w:tab w:val="left" w:pos="1134"/>
          <w:tab w:val="left" w:pos="1701"/>
        </w:tabs>
        <w:ind w:firstLine="1134"/>
        <w:jc w:val="both"/>
        <w:rPr>
          <w:szCs w:val="24"/>
          <w:lang w:eastAsia="lt-LT"/>
        </w:rPr>
      </w:pPr>
      <w:r w:rsidRPr="005E52F9">
        <w:rPr>
          <w:szCs w:val="24"/>
        </w:rPr>
        <w:t xml:space="preserve">14.6. </w:t>
      </w:r>
      <w:r w:rsidRPr="005E52F9">
        <w:rPr>
          <w:szCs w:val="24"/>
          <w:lang w:eastAsia="lt-LT"/>
        </w:rPr>
        <w:t>vasaros laikotarpiu (birželio</w:t>
      </w:r>
      <w:r w:rsidR="005E52F9" w:rsidRPr="005E52F9">
        <w:rPr>
          <w:szCs w:val="24"/>
          <w:lang w:eastAsia="lt-LT"/>
        </w:rPr>
        <w:t>–</w:t>
      </w:r>
      <w:r w:rsidRPr="005E52F9">
        <w:rPr>
          <w:szCs w:val="24"/>
          <w:lang w:eastAsia="lt-LT"/>
        </w:rPr>
        <w:t>rugpjūčio mėnesiais), pateikus prašymą</w:t>
      </w:r>
      <w:r w:rsidR="001E1D10" w:rsidRPr="005E52F9">
        <w:rPr>
          <w:szCs w:val="24"/>
          <w:lang w:eastAsia="lt-LT"/>
        </w:rPr>
        <w:t>;</w:t>
      </w:r>
      <w:r w:rsidR="00932B2C" w:rsidRPr="005E52F9">
        <w:rPr>
          <w:szCs w:val="24"/>
          <w:lang w:eastAsia="lt-LT"/>
        </w:rPr>
        <w:t>“</w:t>
      </w:r>
    </w:p>
    <w:p w:rsidR="0048413A" w:rsidRDefault="00932B2C" w:rsidP="0048413A">
      <w:pPr>
        <w:widowControl w:val="0"/>
        <w:tabs>
          <w:tab w:val="left" w:pos="1701"/>
        </w:tabs>
        <w:ind w:firstLine="1134"/>
        <w:jc w:val="both"/>
        <w:rPr>
          <w:szCs w:val="24"/>
        </w:rPr>
      </w:pPr>
      <w:r>
        <w:rPr>
          <w:szCs w:val="24"/>
        </w:rPr>
        <w:t>1.4.</w:t>
      </w:r>
      <w:r>
        <w:rPr>
          <w:szCs w:val="24"/>
        </w:rPr>
        <w:tab/>
      </w:r>
      <w:r w:rsidR="0048413A">
        <w:rPr>
          <w:szCs w:val="24"/>
        </w:rPr>
        <w:t>Panaikinti Aprašo 14.5 papunktį.</w:t>
      </w:r>
    </w:p>
    <w:p w:rsidR="0048413A" w:rsidRDefault="0048413A" w:rsidP="0048413A">
      <w:pPr>
        <w:widowControl w:val="0"/>
        <w:tabs>
          <w:tab w:val="left" w:pos="1701"/>
        </w:tabs>
        <w:ind w:firstLine="1134"/>
        <w:jc w:val="both"/>
        <w:rPr>
          <w:szCs w:val="24"/>
        </w:rPr>
      </w:pPr>
      <w:r>
        <w:rPr>
          <w:szCs w:val="24"/>
        </w:rPr>
        <w:t>1.5. Aprašo 14.6–14.9 papunkčius laikyti 14.5–14.8 papunkčiais.</w:t>
      </w:r>
    </w:p>
    <w:p w:rsidR="00510976" w:rsidRPr="0048413A" w:rsidRDefault="00932B2C" w:rsidP="0048413A">
      <w:pPr>
        <w:pStyle w:val="Sraopastraipa"/>
        <w:widowControl w:val="0"/>
        <w:numPr>
          <w:ilvl w:val="1"/>
          <w:numId w:val="3"/>
        </w:numPr>
        <w:tabs>
          <w:tab w:val="left" w:pos="1701"/>
        </w:tabs>
        <w:ind w:hanging="1500"/>
        <w:jc w:val="both"/>
        <w:rPr>
          <w:szCs w:val="24"/>
          <w:lang w:eastAsia="lt-LT"/>
        </w:rPr>
      </w:pPr>
      <w:r w:rsidRPr="0048413A">
        <w:rPr>
          <w:szCs w:val="24"/>
          <w:lang w:eastAsia="lt-LT"/>
        </w:rPr>
        <w:t>Pa</w:t>
      </w:r>
      <w:r w:rsidR="001E1D10" w:rsidRPr="0048413A">
        <w:rPr>
          <w:szCs w:val="24"/>
          <w:lang w:eastAsia="lt-LT"/>
        </w:rPr>
        <w:t>keisti</w:t>
      </w:r>
      <w:r w:rsidRPr="0048413A">
        <w:rPr>
          <w:szCs w:val="24"/>
          <w:lang w:eastAsia="lt-LT"/>
        </w:rPr>
        <w:t xml:space="preserve"> Apraš</w:t>
      </w:r>
      <w:r w:rsidR="001E1D10" w:rsidRPr="0048413A">
        <w:rPr>
          <w:szCs w:val="24"/>
          <w:lang w:eastAsia="lt-LT"/>
        </w:rPr>
        <w:t xml:space="preserve">o </w:t>
      </w:r>
      <w:r w:rsidR="005E52F9" w:rsidRPr="0048413A">
        <w:rPr>
          <w:szCs w:val="24"/>
          <w:lang w:eastAsia="lt-LT"/>
        </w:rPr>
        <w:t xml:space="preserve">16 </w:t>
      </w:r>
      <w:r w:rsidRPr="0048413A">
        <w:rPr>
          <w:szCs w:val="24"/>
          <w:lang w:eastAsia="lt-LT"/>
        </w:rPr>
        <w:t>punkt</w:t>
      </w:r>
      <w:r w:rsidR="005E52F9" w:rsidRPr="0048413A">
        <w:rPr>
          <w:szCs w:val="24"/>
          <w:lang w:eastAsia="lt-LT"/>
        </w:rPr>
        <w:t>ą</w:t>
      </w:r>
      <w:r w:rsidRPr="0048413A">
        <w:rPr>
          <w:szCs w:val="24"/>
          <w:lang w:eastAsia="lt-LT"/>
        </w:rPr>
        <w:t xml:space="preserve"> ir jį išdėstyti taip:</w:t>
      </w:r>
    </w:p>
    <w:p w:rsidR="00510976" w:rsidRPr="0048413A" w:rsidRDefault="00932B2C">
      <w:pPr>
        <w:tabs>
          <w:tab w:val="left" w:pos="1701"/>
        </w:tabs>
        <w:ind w:firstLine="1134"/>
        <w:jc w:val="both"/>
        <w:rPr>
          <w:szCs w:val="24"/>
        </w:rPr>
      </w:pPr>
      <w:r w:rsidRPr="0048413A">
        <w:rPr>
          <w:szCs w:val="24"/>
        </w:rPr>
        <w:t>„</w:t>
      </w:r>
      <w:r w:rsidR="0048413A" w:rsidRPr="0048413A">
        <w:rPr>
          <w:szCs w:val="24"/>
        </w:rPr>
        <w:t xml:space="preserve">16. </w:t>
      </w:r>
      <w:r w:rsidR="005E52F9" w:rsidRPr="0048413A">
        <w:rPr>
          <w:szCs w:val="24"/>
          <w:lang w:eastAsia="lt-LT"/>
        </w:rPr>
        <w:t>Dokumentai, kurių pagrindu taikomos atlyginimo už maitinimo paslaugas lengvatos, pristatomi švietimo įstaigos direktoriui priimant vaiką į švietimo įstaigą arba atsiradus teisei į lengvatą. Atlyginimo už maitinimo paslaugas lengvatos, nurodytos 14.2</w:t>
      </w:r>
      <w:r w:rsidR="0048413A" w:rsidRPr="0048413A">
        <w:rPr>
          <w:szCs w:val="24"/>
          <w:lang w:eastAsia="lt-LT"/>
        </w:rPr>
        <w:t>–</w:t>
      </w:r>
      <w:r w:rsidR="005E52F9" w:rsidRPr="0048413A">
        <w:rPr>
          <w:szCs w:val="24"/>
          <w:lang w:eastAsia="lt-LT"/>
        </w:rPr>
        <w:t>14.</w:t>
      </w:r>
      <w:r w:rsidR="0048413A" w:rsidRPr="0048413A">
        <w:rPr>
          <w:szCs w:val="24"/>
          <w:lang w:eastAsia="lt-LT"/>
        </w:rPr>
        <w:t>5</w:t>
      </w:r>
      <w:r w:rsidR="005E52F9" w:rsidRPr="0048413A">
        <w:rPr>
          <w:szCs w:val="24"/>
          <w:lang w:eastAsia="lt-LT"/>
        </w:rPr>
        <w:t xml:space="preserve"> papunkčiuose</w:t>
      </w:r>
      <w:r w:rsidR="00490746">
        <w:rPr>
          <w:szCs w:val="24"/>
          <w:lang w:eastAsia="lt-LT"/>
        </w:rPr>
        <w:t>,</w:t>
      </w:r>
      <w:r w:rsidR="005E52F9" w:rsidRPr="0048413A">
        <w:rPr>
          <w:szCs w:val="24"/>
          <w:lang w:eastAsia="lt-LT"/>
        </w:rPr>
        <w:t xml:space="preserve"> netaikomos tėvams, kurių vaikai ugdomi pagal neformaliojo vaikų švietimo programą</w:t>
      </w:r>
      <w:r w:rsidRPr="0048413A">
        <w:rPr>
          <w:szCs w:val="24"/>
        </w:rPr>
        <w:t>.“</w:t>
      </w:r>
    </w:p>
    <w:p w:rsidR="00510976" w:rsidRDefault="00932B2C" w:rsidP="00932B2C">
      <w:pPr>
        <w:widowControl w:val="0"/>
        <w:tabs>
          <w:tab w:val="left" w:pos="1134"/>
          <w:tab w:val="center" w:pos="4153"/>
          <w:tab w:val="right" w:pos="8306"/>
        </w:tabs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2.</w:t>
      </w:r>
      <w:r>
        <w:rPr>
          <w:rFonts w:eastAsia="Calibri"/>
          <w:szCs w:val="24"/>
          <w:lang w:eastAsia="lt-LT"/>
        </w:rPr>
        <w:tab/>
      </w:r>
      <w:r>
        <w:rPr>
          <w:szCs w:val="24"/>
          <w:lang w:eastAsia="lt-LT"/>
        </w:rPr>
        <w:t>Nustatyti, kad Aprašo pakeitimai taikomi nuo 202</w:t>
      </w:r>
      <w:r w:rsidR="0048413A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m. </w:t>
      </w:r>
      <w:r w:rsidR="0048413A">
        <w:rPr>
          <w:szCs w:val="24"/>
          <w:lang w:eastAsia="lt-LT"/>
        </w:rPr>
        <w:t>gegužės 4</w:t>
      </w:r>
      <w:r>
        <w:rPr>
          <w:szCs w:val="24"/>
          <w:lang w:eastAsia="lt-LT"/>
        </w:rPr>
        <w:t xml:space="preserve"> dienos.</w:t>
      </w:r>
    </w:p>
    <w:p w:rsidR="00510976" w:rsidRPr="00932B2C" w:rsidRDefault="00932B2C" w:rsidP="00932B2C">
      <w:pPr>
        <w:tabs>
          <w:tab w:val="left" w:pos="851"/>
          <w:tab w:val="left" w:pos="7965"/>
        </w:tabs>
        <w:ind w:firstLine="851"/>
        <w:jc w:val="both"/>
        <w:rPr>
          <w:szCs w:val="24"/>
        </w:rPr>
      </w:pPr>
      <w:r>
        <w:rPr>
          <w:szCs w:val="24"/>
        </w:rPr>
        <w:t>Skelbti šį sprendimą Teisės aktų registre ir Neringos savivaldybės švietimo įstaigų interneto svetainėse.</w:t>
      </w:r>
    </w:p>
    <w:p w:rsidR="00932B2C" w:rsidRDefault="00932B2C">
      <w:pPr>
        <w:jc w:val="both"/>
      </w:pPr>
    </w:p>
    <w:p w:rsidR="00932B2C" w:rsidRDefault="00932B2C">
      <w:pPr>
        <w:jc w:val="both"/>
      </w:pPr>
    </w:p>
    <w:p w:rsidR="00932B2C" w:rsidRDefault="00932B2C">
      <w:pPr>
        <w:jc w:val="both"/>
      </w:pPr>
    </w:p>
    <w:p w:rsidR="009F4BE8" w:rsidRPr="009F4BE8" w:rsidRDefault="009F4BE8" w:rsidP="009F4BE8">
      <w:pPr>
        <w:keepNext/>
        <w:tabs>
          <w:tab w:val="left" w:pos="7371"/>
          <w:tab w:val="left" w:pos="7655"/>
        </w:tabs>
        <w:outlineLvl w:val="2"/>
        <w:rPr>
          <w:szCs w:val="24"/>
        </w:rPr>
      </w:pPr>
      <w:r w:rsidRPr="009F4BE8">
        <w:rPr>
          <w:szCs w:val="24"/>
        </w:rPr>
        <w:t>Savivaldybės tarybos narys, vykdantis mero įgaliojimus                                       Vaidas Venckus</w:t>
      </w:r>
    </w:p>
    <w:p w:rsidR="00510976" w:rsidRDefault="00932B2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rPr>
          <w:rFonts w:eastAsia="Calibri"/>
          <w:szCs w:val="24"/>
        </w:rPr>
      </w:pPr>
    </w:p>
    <w:p w:rsidR="009F4BE8" w:rsidRDefault="009F4BE8" w:rsidP="009F4BE8">
      <w:pPr>
        <w:rPr>
          <w:rFonts w:eastAsia="Calibri"/>
          <w:szCs w:val="24"/>
        </w:rPr>
      </w:pPr>
    </w:p>
    <w:p w:rsidR="009F4BE8" w:rsidRPr="009F4BE8" w:rsidRDefault="009F4BE8" w:rsidP="009F4BE8">
      <w:pPr>
        <w:ind w:firstLine="1296"/>
        <w:rPr>
          <w:rFonts w:eastAsia="Calibri"/>
          <w:szCs w:val="24"/>
        </w:rPr>
      </w:pPr>
    </w:p>
    <w:sectPr w:rsidR="009F4BE8" w:rsidRPr="009F4BE8" w:rsidSect="00D25F9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567" w:footer="39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E95" w:rsidRDefault="00971E95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971E95" w:rsidRDefault="00971E95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976" w:rsidRDefault="00510976">
    <w:pPr>
      <w:widowControl w:val="0"/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13A" w:rsidRDefault="0048413A" w:rsidP="0048413A">
    <w:pPr>
      <w:jc w:val="both"/>
      <w:rPr>
        <w:rFonts w:eastAsia="Calibri"/>
        <w:color w:val="000000"/>
        <w:szCs w:val="24"/>
      </w:rPr>
    </w:pPr>
    <w:r>
      <w:rPr>
        <w:rFonts w:eastAsia="Calibri"/>
        <w:color w:val="000000"/>
        <w:szCs w:val="24"/>
      </w:rPr>
      <w:t>Asta Baškevičienė</w:t>
    </w:r>
  </w:p>
  <w:p w:rsidR="0048413A" w:rsidRDefault="0048413A" w:rsidP="0048413A">
    <w:pPr>
      <w:jc w:val="both"/>
      <w:rPr>
        <w:rFonts w:eastAsia="Calibri"/>
        <w:color w:val="000000"/>
        <w:szCs w:val="24"/>
      </w:rPr>
    </w:pPr>
    <w:r>
      <w:rPr>
        <w:rFonts w:eastAsia="Calibri"/>
        <w:color w:val="000000"/>
        <w:szCs w:val="24"/>
      </w:rPr>
      <w:t>2026-04-</w:t>
    </w:r>
    <w:r w:rsidR="009F4BE8">
      <w:rPr>
        <w:rFonts w:eastAsia="Calibri"/>
        <w:color w:val="000000"/>
        <w:szCs w:val="24"/>
      </w:rPr>
      <w:t>30</w:t>
    </w:r>
  </w:p>
  <w:p w:rsidR="00510976" w:rsidRDefault="00510976">
    <w:pPr>
      <w:widowControl w:val="0"/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E95" w:rsidRDefault="00971E95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971E95" w:rsidRDefault="00971E95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976" w:rsidRDefault="00510976">
    <w:pPr>
      <w:widowControl w:val="0"/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976" w:rsidRDefault="00510976">
    <w:pPr>
      <w:widowControl w:val="0"/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F4C"/>
    <w:multiLevelType w:val="multilevel"/>
    <w:tmpl w:val="908CC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7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1" w15:restartNumberingAfterBreak="0">
    <w:nsid w:val="166A2877"/>
    <w:multiLevelType w:val="multilevel"/>
    <w:tmpl w:val="D22C920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6"/>
      <w:numFmt w:val="decimal"/>
      <w:isLgl/>
      <w:lvlText w:val="%1.%2."/>
      <w:lvlJc w:val="left"/>
      <w:pPr>
        <w:ind w:left="191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" w15:restartNumberingAfterBreak="0">
    <w:nsid w:val="18A24477"/>
    <w:multiLevelType w:val="multilevel"/>
    <w:tmpl w:val="90569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3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5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92" w:hanging="1800"/>
      </w:pPr>
      <w:rPr>
        <w:rFonts w:hint="default"/>
      </w:rPr>
    </w:lvl>
  </w:abstractNum>
  <w:num w:numId="1" w16cid:durableId="1819492206">
    <w:abstractNumId w:val="1"/>
  </w:num>
  <w:num w:numId="2" w16cid:durableId="1495490142">
    <w:abstractNumId w:val="0"/>
  </w:num>
  <w:num w:numId="3" w16cid:durableId="198508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VnTI+Vwe6mu+ZiHZTpAVx5g1Cx3bKj8myAHS06PFLK+OVTilGllTgOwyGvmX/2W/btkF1Qea9ot6cj+ia2dGA==" w:salt="ePozXQVC7URmSJ7V2Tzt1Q=="/>
  <w:defaultTabStop w:val="1296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A3"/>
    <w:rsid w:val="00153AD0"/>
    <w:rsid w:val="001E1D10"/>
    <w:rsid w:val="00204F45"/>
    <w:rsid w:val="00243826"/>
    <w:rsid w:val="00273338"/>
    <w:rsid w:val="003B41AE"/>
    <w:rsid w:val="003D3154"/>
    <w:rsid w:val="0048413A"/>
    <w:rsid w:val="00490746"/>
    <w:rsid w:val="00510976"/>
    <w:rsid w:val="005A6CE9"/>
    <w:rsid w:val="005E52F9"/>
    <w:rsid w:val="00624539"/>
    <w:rsid w:val="006D6113"/>
    <w:rsid w:val="00700489"/>
    <w:rsid w:val="00715E36"/>
    <w:rsid w:val="00723929"/>
    <w:rsid w:val="008C71F8"/>
    <w:rsid w:val="00932B2C"/>
    <w:rsid w:val="00971E95"/>
    <w:rsid w:val="009F4BE8"/>
    <w:rsid w:val="00A80467"/>
    <w:rsid w:val="00B32879"/>
    <w:rsid w:val="00B908A3"/>
    <w:rsid w:val="00B96C4C"/>
    <w:rsid w:val="00BA21C6"/>
    <w:rsid w:val="00C66D0C"/>
    <w:rsid w:val="00C91D4D"/>
    <w:rsid w:val="00D2502C"/>
    <w:rsid w:val="00D25F9A"/>
    <w:rsid w:val="00D55014"/>
    <w:rsid w:val="00E55AF4"/>
    <w:rsid w:val="00EE2C2E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5516D"/>
  <w15:docId w15:val="{A3C213A9-F8BD-473B-B286-E392C426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32B2C"/>
    <w:rPr>
      <w:color w:val="808080"/>
    </w:rPr>
  </w:style>
  <w:style w:type="paragraph" w:styleId="Sraopastraipa">
    <w:name w:val="List Paragraph"/>
    <w:basedOn w:val="prastasis"/>
    <w:rsid w:val="0048413A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4841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8413A"/>
  </w:style>
  <w:style w:type="paragraph" w:styleId="Antrats">
    <w:name w:val="header"/>
    <w:basedOn w:val="prastasis"/>
    <w:link w:val="AntratsDiagrama"/>
    <w:unhideWhenUsed/>
    <w:rsid w:val="009F4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7F51-9E49-485D-BB8F-D7352A9B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2100</Words>
  <Characters>1198</Characters>
  <Application>Microsoft Office Word</Application>
  <DocSecurity>8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neformali programa</vt:lpstr>
    </vt:vector>
  </TitlesOfParts>
  <Company>Neringos Savivaldybe</Company>
  <LinksUpToDate>false</LinksUpToDate>
  <CharactersWithSpaces>3292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neformali programa</dc:title>
  <dc:creator>Asta BAŠKEVIČIENĖ</dc:creator>
  <cp:lastModifiedBy>SIMAS SURVILA</cp:lastModifiedBy>
  <cp:revision>1</cp:revision>
  <cp:lastPrinted>2020-06-12T07:14:00Z</cp:lastPrinted>
  <dcterms:created xsi:type="dcterms:W3CDTF">2026-05-07T06:52:00Z</dcterms:created>
  <dcterms:modified xsi:type="dcterms:W3CDTF">2026-05-07T06:52:00Z</dcterms:modified>
</cp:coreProperties>
</file>