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F6A46" w14:textId="78029B33" w:rsidR="004626E9" w:rsidRDefault="00BC047D">
      <w:pPr>
        <w:tabs>
          <w:tab w:val="left" w:pos="358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MAITINIMO PASLAUGŲ SUTARTIS Nr.</w:t>
      </w:r>
    </w:p>
    <w:p w14:paraId="1FBCC26B" w14:textId="77777777" w:rsidR="004626E9" w:rsidRDefault="004626E9">
      <w:pPr>
        <w:tabs>
          <w:tab w:val="left" w:pos="3585"/>
        </w:tabs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277B452F" w14:textId="1708E75F" w:rsidR="004626E9" w:rsidRDefault="00BC047D">
      <w:pPr>
        <w:tabs>
          <w:tab w:val="left" w:pos="3585"/>
        </w:tabs>
        <w:jc w:val="center"/>
      </w:pPr>
      <w:r>
        <w:rPr>
          <w:rFonts w:ascii="Times New Roman" w:hAnsi="Times New Roman"/>
          <w:color w:val="000000"/>
          <w:sz w:val="24"/>
          <w:szCs w:val="24"/>
        </w:rPr>
        <w:t>20</w:t>
      </w:r>
      <w:r w:rsidR="00FA68E7">
        <w:rPr>
          <w:rFonts w:ascii="Times New Roman" w:hAnsi="Times New Roman"/>
          <w:color w:val="000000"/>
          <w:sz w:val="24"/>
          <w:szCs w:val="24"/>
        </w:rPr>
        <w:t>2</w:t>
      </w:r>
      <w:r w:rsidR="001E144A">
        <w:rPr>
          <w:rFonts w:ascii="Times New Roman" w:hAnsi="Times New Roman"/>
          <w:color w:val="000000"/>
          <w:sz w:val="24"/>
          <w:szCs w:val="24"/>
        </w:rPr>
        <w:t>4</w:t>
      </w:r>
      <w:r w:rsidR="001521FA">
        <w:rPr>
          <w:rFonts w:ascii="Times New Roman" w:hAnsi="Times New Roman"/>
          <w:color w:val="000000"/>
          <w:sz w:val="24"/>
          <w:szCs w:val="24"/>
        </w:rPr>
        <w:t xml:space="preserve"> m. d.</w:t>
      </w:r>
    </w:p>
    <w:p w14:paraId="3F19EC66" w14:textId="7D18EE8B" w:rsidR="004626E9" w:rsidRDefault="00FA68E7">
      <w:pPr>
        <w:tabs>
          <w:tab w:val="left" w:pos="358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Neringa</w:t>
      </w:r>
    </w:p>
    <w:p w14:paraId="608ED41A" w14:textId="77777777" w:rsidR="001521FA" w:rsidRDefault="001521FA">
      <w:pPr>
        <w:tabs>
          <w:tab w:val="left" w:pos="3585"/>
        </w:tabs>
        <w:jc w:val="center"/>
        <w:rPr>
          <w:rFonts w:ascii="Times New Roman" w:hAnsi="Times New Roman"/>
          <w:sz w:val="24"/>
          <w:szCs w:val="24"/>
        </w:rPr>
      </w:pPr>
    </w:p>
    <w:p w14:paraId="626BDB7C" w14:textId="77777777" w:rsidR="004626E9" w:rsidRDefault="004626E9">
      <w:pPr>
        <w:tabs>
          <w:tab w:val="left" w:pos="3585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D00F6B" w14:textId="73F5797A" w:rsidR="004626E9" w:rsidRPr="001521FA" w:rsidRDefault="00FA68E7" w:rsidP="001521FA">
      <w:pPr>
        <w:shd w:val="clear" w:color="auto" w:fill="FFFFFF"/>
        <w:ind w:firstLine="567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Neringos gimnazija, </w:t>
      </w:r>
      <w:r>
        <w:rPr>
          <w:rFonts w:ascii="Times New Roman" w:hAnsi="Times New Roman"/>
          <w:sz w:val="24"/>
          <w:szCs w:val="24"/>
        </w:rPr>
        <w:t xml:space="preserve">įmonės kodas 190893381, atstovaujama direktoriaus Simo Survilos, </w:t>
      </w:r>
      <w:r w:rsidR="00BC047D">
        <w:rPr>
          <w:rFonts w:ascii="Times New Roman" w:hAnsi="Times New Roman"/>
          <w:color w:val="000000"/>
          <w:sz w:val="24"/>
          <w:szCs w:val="24"/>
        </w:rPr>
        <w:t xml:space="preserve"> veikiančio </w:t>
      </w:r>
      <w:r w:rsidR="00BC047D">
        <w:rPr>
          <w:rFonts w:ascii="Times New Roman" w:hAnsi="Times New Roman"/>
          <w:sz w:val="24"/>
          <w:szCs w:val="24"/>
        </w:rPr>
        <w:t>pagal</w:t>
      </w:r>
      <w:r w:rsidR="00BC047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047D">
        <w:rPr>
          <w:rFonts w:ascii="Times New Roman" w:hAnsi="Times New Roman"/>
          <w:color w:val="000000"/>
          <w:sz w:val="24"/>
          <w:szCs w:val="24"/>
        </w:rPr>
        <w:t xml:space="preserve">nuostatus </w:t>
      </w:r>
      <w:r w:rsidR="00BC047D">
        <w:rPr>
          <w:rFonts w:ascii="Times New Roman" w:hAnsi="Times New Roman"/>
          <w:sz w:val="24"/>
          <w:szCs w:val="24"/>
        </w:rPr>
        <w:t xml:space="preserve">( toliau </w:t>
      </w:r>
      <w:r>
        <w:rPr>
          <w:rFonts w:ascii="Times New Roman" w:hAnsi="Times New Roman"/>
          <w:sz w:val="24"/>
          <w:szCs w:val="24"/>
        </w:rPr>
        <w:t xml:space="preserve">- </w:t>
      </w:r>
      <w:r w:rsidR="00BC047D">
        <w:rPr>
          <w:rFonts w:ascii="Times New Roman" w:hAnsi="Times New Roman"/>
          <w:sz w:val="24"/>
          <w:szCs w:val="24"/>
        </w:rPr>
        <w:t xml:space="preserve"> Paslaugų teikėjas</w:t>
      </w:r>
      <w:r>
        <w:rPr>
          <w:rFonts w:ascii="Times New Roman" w:hAnsi="Times New Roman"/>
          <w:sz w:val="24"/>
          <w:szCs w:val="24"/>
        </w:rPr>
        <w:t>),</w:t>
      </w:r>
      <w:r w:rsidR="00BC047D">
        <w:rPr>
          <w:rFonts w:ascii="Times New Roman" w:hAnsi="Times New Roman"/>
          <w:sz w:val="24"/>
          <w:szCs w:val="24"/>
        </w:rPr>
        <w:t xml:space="preserve"> ir</w:t>
      </w:r>
      <w:r>
        <w:rPr>
          <w:rFonts w:ascii="Times New Roman" w:hAnsi="Times New Roman"/>
          <w:sz w:val="24"/>
          <w:szCs w:val="24"/>
        </w:rPr>
        <w:t xml:space="preserve"> ( toliau - </w:t>
      </w:r>
      <w:r w:rsidR="00BC047D">
        <w:rPr>
          <w:rFonts w:ascii="Times New Roman" w:hAnsi="Times New Roman"/>
          <w:sz w:val="24"/>
          <w:szCs w:val="24"/>
        </w:rPr>
        <w:t xml:space="preserve"> Užsakovas</w:t>
      </w:r>
      <w:r>
        <w:rPr>
          <w:rFonts w:ascii="Times New Roman" w:hAnsi="Times New Roman"/>
          <w:sz w:val="24"/>
          <w:szCs w:val="24"/>
        </w:rPr>
        <w:t>), toliau atskirai Paslaugų teikėjas ir Užsakovas vadinami</w:t>
      </w:r>
      <w:r w:rsidR="00BC047D">
        <w:rPr>
          <w:rFonts w:ascii="Times New Roman" w:hAnsi="Times New Roman"/>
          <w:sz w:val="24"/>
          <w:szCs w:val="24"/>
        </w:rPr>
        <w:t xml:space="preserve"> „Šalimis“, </w:t>
      </w:r>
      <w:r>
        <w:rPr>
          <w:rFonts w:ascii="Times New Roman" w:hAnsi="Times New Roman"/>
          <w:sz w:val="24"/>
          <w:szCs w:val="24"/>
        </w:rPr>
        <w:t>o kartu – „</w:t>
      </w:r>
      <w:r w:rsidR="00945C6F">
        <w:rPr>
          <w:rFonts w:ascii="Times New Roman" w:hAnsi="Times New Roman"/>
          <w:sz w:val="24"/>
          <w:szCs w:val="24"/>
        </w:rPr>
        <w:t>Šalimis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BC047D">
        <w:rPr>
          <w:rFonts w:ascii="Times New Roman" w:hAnsi="Times New Roman"/>
          <w:sz w:val="24"/>
          <w:szCs w:val="24"/>
        </w:rPr>
        <w:t>sudarė šią sutartį, toliau vadinama „Sutartis“:</w:t>
      </w:r>
    </w:p>
    <w:p w14:paraId="6EEC60DF" w14:textId="77777777" w:rsidR="004626E9" w:rsidRDefault="004626E9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4D4584" w14:textId="77777777" w:rsidR="004626E9" w:rsidRPr="001521FA" w:rsidRDefault="00BC047D" w:rsidP="001521FA">
      <w:pPr>
        <w:pStyle w:val="Sraopastraipa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1FA">
        <w:rPr>
          <w:rFonts w:ascii="Times New Roman" w:hAnsi="Times New Roman"/>
          <w:b/>
          <w:bCs/>
          <w:sz w:val="24"/>
          <w:szCs w:val="24"/>
        </w:rPr>
        <w:t>Sutarties objektas ir paslaugos teikimo terminai</w:t>
      </w:r>
    </w:p>
    <w:p w14:paraId="1870D88F" w14:textId="77777777" w:rsidR="001521FA" w:rsidRPr="001521FA" w:rsidRDefault="001521FA" w:rsidP="001521FA">
      <w:pPr>
        <w:pStyle w:val="Sraopastraipa"/>
        <w:shd w:val="clear" w:color="auto" w:fill="FFFFFF"/>
        <w:ind w:left="1287"/>
        <w:rPr>
          <w:rFonts w:ascii="Times New Roman" w:hAnsi="Times New Roman"/>
          <w:b/>
          <w:bCs/>
          <w:sz w:val="24"/>
          <w:szCs w:val="24"/>
        </w:rPr>
      </w:pPr>
    </w:p>
    <w:p w14:paraId="3C30A650" w14:textId="014C373F" w:rsidR="004626E9" w:rsidRDefault="00BC047D">
      <w:pPr>
        <w:widowControl w:val="0"/>
        <w:shd w:val="clear" w:color="auto" w:fill="FFFFFF"/>
        <w:tabs>
          <w:tab w:val="left" w:pos="855"/>
        </w:tabs>
        <w:suppressAutoHyphens/>
        <w:ind w:firstLine="567"/>
        <w:jc w:val="both"/>
      </w:pPr>
      <w:r>
        <w:rPr>
          <w:rFonts w:ascii="Times New Roman" w:hAnsi="Times New Roman"/>
          <w:bCs/>
          <w:sz w:val="24"/>
          <w:szCs w:val="24"/>
        </w:rPr>
        <w:t>1.1. Sutarties objektas –</w:t>
      </w:r>
      <w:r w:rsidR="00C21B12">
        <w:rPr>
          <w:rFonts w:ascii="Times New Roman" w:hAnsi="Times New Roman"/>
          <w:bCs/>
          <w:sz w:val="24"/>
          <w:szCs w:val="24"/>
        </w:rPr>
        <w:t>5</w:t>
      </w:r>
      <w:r w:rsidR="00192BA9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asmenų maitinimas</w:t>
      </w:r>
      <w:r w:rsidR="00FA68E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A68E7" w:rsidRPr="00F73204">
        <w:rPr>
          <w:rFonts w:ascii="Times New Roman" w:hAnsi="Times New Roman"/>
          <w:b/>
          <w:bCs/>
          <w:color w:val="000000"/>
          <w:sz w:val="24"/>
          <w:szCs w:val="24"/>
        </w:rPr>
        <w:t>pusr</w:t>
      </w:r>
      <w:r w:rsidR="00F73204" w:rsidRPr="00F73204">
        <w:rPr>
          <w:rFonts w:ascii="Times New Roman" w:hAnsi="Times New Roman"/>
          <w:b/>
          <w:bCs/>
          <w:color w:val="000000"/>
          <w:sz w:val="24"/>
          <w:szCs w:val="24"/>
        </w:rPr>
        <w:t>y</w:t>
      </w:r>
      <w:r w:rsidR="00FA68E7" w:rsidRPr="00F73204">
        <w:rPr>
          <w:rFonts w:ascii="Times New Roman" w:hAnsi="Times New Roman"/>
          <w:b/>
          <w:bCs/>
          <w:color w:val="000000"/>
          <w:sz w:val="24"/>
          <w:szCs w:val="24"/>
        </w:rPr>
        <w:t>čiai, pietūs, vakarienė</w:t>
      </w:r>
      <w:r w:rsidR="00FA68E7">
        <w:rPr>
          <w:rFonts w:ascii="Times New Roman" w:hAnsi="Times New Roman"/>
          <w:color w:val="000000"/>
          <w:sz w:val="24"/>
          <w:szCs w:val="24"/>
        </w:rPr>
        <w:t xml:space="preserve"> (reikiama žodį pabraukti)), </w:t>
      </w:r>
      <w:r>
        <w:rPr>
          <w:rFonts w:ascii="Times New Roman" w:hAnsi="Times New Roman"/>
          <w:color w:val="000000"/>
          <w:sz w:val="24"/>
          <w:szCs w:val="24"/>
        </w:rPr>
        <w:t xml:space="preserve">paslaugos teikimo vieta: </w:t>
      </w:r>
      <w:r w:rsidR="00FA68E7">
        <w:rPr>
          <w:rFonts w:ascii="Times New Roman" w:hAnsi="Times New Roman"/>
          <w:color w:val="000000"/>
          <w:sz w:val="24"/>
          <w:szCs w:val="24"/>
        </w:rPr>
        <w:t>Neringos</w:t>
      </w:r>
      <w:r>
        <w:rPr>
          <w:rFonts w:ascii="Times New Roman" w:hAnsi="Times New Roman"/>
          <w:color w:val="000000"/>
          <w:sz w:val="24"/>
          <w:szCs w:val="24"/>
        </w:rPr>
        <w:t xml:space="preserve"> gimnazija</w:t>
      </w:r>
      <w:r w:rsidR="00FA68E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68E7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agal </w:t>
      </w:r>
      <w:r>
        <w:rPr>
          <w:rFonts w:ascii="Times New Roman" w:hAnsi="Times New Roman"/>
          <w:b/>
          <w:color w:val="000000"/>
          <w:sz w:val="24"/>
          <w:szCs w:val="24"/>
        </w:rPr>
        <w:t>Užsakovo</w:t>
      </w:r>
      <w:r>
        <w:rPr>
          <w:rFonts w:ascii="Times New Roman" w:hAnsi="Times New Roman"/>
          <w:color w:val="000000"/>
          <w:sz w:val="24"/>
          <w:szCs w:val="24"/>
        </w:rPr>
        <w:t xml:space="preserve"> pateiktą žodinį </w:t>
      </w:r>
      <w:r>
        <w:rPr>
          <w:rFonts w:ascii="Times New Roman" w:hAnsi="Times New Roman"/>
          <w:sz w:val="24"/>
          <w:szCs w:val="24"/>
        </w:rPr>
        <w:t xml:space="preserve">prašymą dėl maitinimo paslaugos teikimo ir </w:t>
      </w:r>
      <w:r>
        <w:rPr>
          <w:rFonts w:ascii="Times New Roman" w:hAnsi="Times New Roman"/>
          <w:b/>
          <w:sz w:val="24"/>
          <w:szCs w:val="24"/>
        </w:rPr>
        <w:t>Užsakovo</w:t>
      </w:r>
      <w:r>
        <w:rPr>
          <w:rFonts w:ascii="Times New Roman" w:hAnsi="Times New Roman"/>
          <w:sz w:val="24"/>
          <w:szCs w:val="24"/>
        </w:rPr>
        <w:t xml:space="preserve"> bei </w:t>
      </w:r>
      <w:r>
        <w:rPr>
          <w:rFonts w:ascii="Times New Roman" w:hAnsi="Times New Roman"/>
          <w:b/>
          <w:bCs/>
          <w:sz w:val="24"/>
          <w:szCs w:val="24"/>
        </w:rPr>
        <w:t xml:space="preserve">Paslaugos teikėjo </w:t>
      </w:r>
      <w:r>
        <w:rPr>
          <w:rFonts w:ascii="Times New Roman" w:hAnsi="Times New Roman"/>
          <w:bCs/>
          <w:sz w:val="24"/>
          <w:szCs w:val="24"/>
        </w:rPr>
        <w:t>suderintą</w:t>
      </w:r>
      <w:r>
        <w:rPr>
          <w:rFonts w:ascii="Times New Roman" w:hAnsi="Times New Roman"/>
          <w:sz w:val="24"/>
          <w:szCs w:val="24"/>
        </w:rPr>
        <w:t xml:space="preserve"> </w:t>
      </w:r>
      <w:r w:rsidR="000F1384">
        <w:rPr>
          <w:rFonts w:ascii="Times New Roman" w:hAnsi="Times New Roman"/>
          <w:sz w:val="24"/>
          <w:szCs w:val="24"/>
        </w:rPr>
        <w:t xml:space="preserve">žodinį </w:t>
      </w:r>
      <w:r>
        <w:rPr>
          <w:rFonts w:ascii="Times New Roman" w:hAnsi="Times New Roman"/>
          <w:sz w:val="24"/>
          <w:szCs w:val="24"/>
        </w:rPr>
        <w:t xml:space="preserve">pasiūlymą </w:t>
      </w:r>
      <w:r w:rsidR="000F1384">
        <w:rPr>
          <w:rFonts w:ascii="Times New Roman" w:hAnsi="Times New Roman"/>
          <w:sz w:val="24"/>
          <w:szCs w:val="24"/>
        </w:rPr>
        <w:t>.</w:t>
      </w:r>
    </w:p>
    <w:p w14:paraId="28743B2F" w14:textId="2B423894" w:rsidR="00FA68E7" w:rsidRPr="001E144A" w:rsidRDefault="00BC047D" w:rsidP="000038E3">
      <w:pPr>
        <w:shd w:val="clear" w:color="auto" w:fill="FFFFFF"/>
        <w:tabs>
          <w:tab w:val="left" w:pos="30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Paslaugos teikimo pradžia</w:t>
      </w:r>
      <w:r w:rsidR="001E144A">
        <w:rPr>
          <w:rFonts w:ascii="Times New Roman" w:hAnsi="Times New Roman"/>
          <w:sz w:val="24"/>
          <w:szCs w:val="24"/>
        </w:rPr>
        <w:t xml:space="preserve"> 2024</w:t>
      </w:r>
      <w:r w:rsidR="000E38C7">
        <w:rPr>
          <w:rFonts w:ascii="Times New Roman" w:hAnsi="Times New Roman"/>
          <w:sz w:val="24"/>
          <w:szCs w:val="24"/>
        </w:rPr>
        <w:t xml:space="preserve"> m</w:t>
      </w:r>
      <w:r w:rsidR="001E144A">
        <w:rPr>
          <w:rFonts w:ascii="Times New Roman" w:hAnsi="Times New Roman"/>
          <w:sz w:val="24"/>
          <w:szCs w:val="24"/>
        </w:rPr>
        <w:t xml:space="preserve">. </w:t>
      </w:r>
    </w:p>
    <w:p w14:paraId="29E4A1A7" w14:textId="268157F7" w:rsidR="004626E9" w:rsidRDefault="00BC047D">
      <w:pPr>
        <w:shd w:val="clear" w:color="auto" w:fill="FFFFFF"/>
        <w:tabs>
          <w:tab w:val="left" w:pos="177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1.3. Paslaugos teikimo pabaiga: 20</w:t>
      </w:r>
      <w:r w:rsidR="00F73204">
        <w:rPr>
          <w:rFonts w:ascii="Times New Roman" w:hAnsi="Times New Roman"/>
          <w:color w:val="000000"/>
          <w:sz w:val="24"/>
          <w:szCs w:val="24"/>
        </w:rPr>
        <w:t>2</w:t>
      </w:r>
      <w:r w:rsidR="00945C6F">
        <w:rPr>
          <w:rFonts w:ascii="Times New Roman" w:hAnsi="Times New Roman"/>
          <w:color w:val="000000"/>
          <w:sz w:val="24"/>
          <w:szCs w:val="24"/>
        </w:rPr>
        <w:t>4</w:t>
      </w:r>
      <w:r w:rsidR="000E38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68E7">
        <w:rPr>
          <w:rFonts w:ascii="Times New Roman" w:hAnsi="Times New Roman"/>
          <w:color w:val="000000"/>
          <w:sz w:val="24"/>
          <w:szCs w:val="24"/>
        </w:rPr>
        <w:t>m.</w:t>
      </w:r>
      <w:r w:rsidR="000E38C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31A459B" w14:textId="77777777" w:rsidR="004626E9" w:rsidRDefault="004626E9">
      <w:pPr>
        <w:shd w:val="clear" w:color="auto" w:fill="FFFFFF"/>
        <w:tabs>
          <w:tab w:val="left" w:pos="1776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ED1F27" w14:textId="77777777" w:rsidR="004626E9" w:rsidRPr="001521FA" w:rsidRDefault="00BC047D" w:rsidP="001521FA">
      <w:pPr>
        <w:pStyle w:val="Sraopastraipa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1FA">
        <w:rPr>
          <w:rFonts w:ascii="Times New Roman" w:hAnsi="Times New Roman"/>
          <w:b/>
          <w:bCs/>
          <w:sz w:val="24"/>
          <w:szCs w:val="24"/>
        </w:rPr>
        <w:t>Sutarties objekto kaina ir atsiskaitymo tvarka</w:t>
      </w:r>
    </w:p>
    <w:p w14:paraId="60D0FED2" w14:textId="77777777" w:rsidR="001521FA" w:rsidRPr="001521FA" w:rsidRDefault="001521FA" w:rsidP="001521F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CCAE75" w14:textId="4585417E" w:rsidR="004626E9" w:rsidRPr="00E4289B" w:rsidRDefault="003428C1" w:rsidP="00E4289B">
      <w:pPr>
        <w:pStyle w:val="Sraopastraipa"/>
        <w:numPr>
          <w:ilvl w:val="1"/>
          <w:numId w:val="1"/>
        </w:numPr>
        <w:shd w:val="clear" w:color="auto" w:fill="FFFFFF"/>
        <w:tabs>
          <w:tab w:val="left" w:pos="1742"/>
        </w:tabs>
        <w:jc w:val="both"/>
        <w:rPr>
          <w:rFonts w:ascii="Times New Roman" w:hAnsi="Times New Roman"/>
          <w:sz w:val="24"/>
          <w:szCs w:val="24"/>
        </w:rPr>
      </w:pPr>
      <w:r w:rsidRPr="00E4289B">
        <w:rPr>
          <w:rFonts w:ascii="Times New Roman" w:hAnsi="Times New Roman"/>
          <w:sz w:val="24"/>
          <w:szCs w:val="24"/>
        </w:rPr>
        <w:t>Paslaugos teikiamos vadovaujantis Neringos savivaldybės Tarybos 2023 m. vasario 2d sprendimu Nr. T1-2 „Dėl Neringos gimnazijos teikiamų atlygintinų paslaugų kainų nustatymo“ ir Neringos savivaldybės Tarybos 2021 m. vasario 25 d</w:t>
      </w:r>
      <w:r w:rsidR="00E4289B" w:rsidRPr="00E4289B">
        <w:rPr>
          <w:rFonts w:ascii="Times New Roman" w:hAnsi="Times New Roman"/>
          <w:sz w:val="24"/>
          <w:szCs w:val="24"/>
        </w:rPr>
        <w:t>. sprendimu Nr. T1-18 „Dėl Neringos gimnazijos teikiamų atlygintinų paslaugų kainų nustatymo“ dalinio pakeitimo“.</w:t>
      </w:r>
    </w:p>
    <w:p w14:paraId="6587BBD6" w14:textId="3C081D6B" w:rsidR="00F73204" w:rsidRDefault="00E4289B" w:rsidP="00906DFA">
      <w:pPr>
        <w:pStyle w:val="Sraopastraipa"/>
        <w:numPr>
          <w:ilvl w:val="1"/>
          <w:numId w:val="1"/>
        </w:numPr>
        <w:shd w:val="clear" w:color="auto" w:fill="FFFFFF"/>
        <w:tabs>
          <w:tab w:val="left" w:pos="1742"/>
        </w:tabs>
        <w:jc w:val="both"/>
      </w:pPr>
      <w:r>
        <w:t xml:space="preserve">Teikiamų paslaugų  vienos dienos vieno asmens maitinimo paslaugos kaina </w:t>
      </w:r>
      <w:r w:rsidR="00F73204">
        <w:t>–</w:t>
      </w:r>
      <w:r>
        <w:t xml:space="preserve"> </w:t>
      </w:r>
      <w:r w:rsidR="007A1D7E" w:rsidRPr="00906DFA">
        <w:rPr>
          <w:b/>
          <w:bCs/>
        </w:rPr>
        <w:t>16,80</w:t>
      </w:r>
      <w:r w:rsidR="00F73204">
        <w:t xml:space="preserve"> </w:t>
      </w:r>
      <w:r>
        <w:t xml:space="preserve">Eur. </w:t>
      </w:r>
    </w:p>
    <w:p w14:paraId="3742A3A4" w14:textId="4B185C2C" w:rsidR="00C21B12" w:rsidRPr="00C21B12" w:rsidRDefault="00C21B12" w:rsidP="00F73204">
      <w:pPr>
        <w:pStyle w:val="Sraopastraipa"/>
        <w:shd w:val="clear" w:color="auto" w:fill="FFFFFF"/>
        <w:tabs>
          <w:tab w:val="left" w:pos="1742"/>
        </w:tabs>
        <w:ind w:left="1287"/>
        <w:jc w:val="both"/>
      </w:pPr>
      <w:r w:rsidRPr="00C21B12">
        <w:t xml:space="preserve">Suma žodžiais </w:t>
      </w:r>
      <w:r>
        <w:t>Eur.</w:t>
      </w:r>
      <w:r w:rsidR="001415FA">
        <w:t xml:space="preserve"> ir </w:t>
      </w:r>
      <w:r w:rsidR="0084763E">
        <w:t>3</w:t>
      </w:r>
      <w:r w:rsidR="001415FA">
        <w:t>0 cnt.</w:t>
      </w:r>
    </w:p>
    <w:p w14:paraId="3FE8A74C" w14:textId="4EA7F02A" w:rsidR="00E4289B" w:rsidRDefault="00E4289B" w:rsidP="00F73204">
      <w:pPr>
        <w:pStyle w:val="Sraopastraipa"/>
        <w:shd w:val="clear" w:color="auto" w:fill="FFFFFF"/>
        <w:tabs>
          <w:tab w:val="left" w:pos="1742"/>
        </w:tabs>
        <w:ind w:left="1287"/>
        <w:jc w:val="both"/>
      </w:pPr>
      <w:r>
        <w:t xml:space="preserve">Kainos pateiktos su PVM ir visais </w:t>
      </w:r>
      <w:r w:rsidR="006517ED">
        <w:t>mokesčiais</w:t>
      </w:r>
      <w:r>
        <w:t xml:space="preserve">. </w:t>
      </w:r>
    </w:p>
    <w:p w14:paraId="634D951F" w14:textId="59785937" w:rsidR="004626E9" w:rsidRDefault="00BC047D" w:rsidP="00E4289B">
      <w:pPr>
        <w:shd w:val="clear" w:color="auto" w:fill="FFFFFF"/>
        <w:tabs>
          <w:tab w:val="left" w:pos="194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428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E42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Užsakovas </w:t>
      </w:r>
      <w:r>
        <w:rPr>
          <w:rFonts w:ascii="Times New Roman" w:hAnsi="Times New Roman"/>
          <w:sz w:val="24"/>
          <w:szCs w:val="24"/>
        </w:rPr>
        <w:t xml:space="preserve">už suteiktas paslaugas </w:t>
      </w:r>
      <w:r>
        <w:rPr>
          <w:rFonts w:ascii="Times New Roman" w:hAnsi="Times New Roman"/>
          <w:b/>
          <w:sz w:val="24"/>
          <w:szCs w:val="24"/>
        </w:rPr>
        <w:t>Paslaugos teikėjui</w:t>
      </w:r>
      <w:r>
        <w:rPr>
          <w:rFonts w:ascii="Times New Roman" w:hAnsi="Times New Roman"/>
          <w:sz w:val="24"/>
          <w:szCs w:val="24"/>
        </w:rPr>
        <w:t xml:space="preserve"> sumoka Sutartyje nurodytomis </w:t>
      </w:r>
      <w:r w:rsidR="00E4289B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kainomis, pagal pateiktas sąskaitas-faktūras, ne vėliau kaip per </w:t>
      </w:r>
      <w:r w:rsidR="00E4289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kalendorines dienas nuo atsiskaitymo dokumentų išrašymo dienos. </w:t>
      </w:r>
    </w:p>
    <w:p w14:paraId="325E9F34" w14:textId="12F6EB86" w:rsidR="004626E9" w:rsidRDefault="00BC047D" w:rsidP="008963ED">
      <w:pPr>
        <w:shd w:val="clear" w:color="auto" w:fill="FFFFFF"/>
        <w:tabs>
          <w:tab w:val="left" w:pos="194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428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Užsakovas</w:t>
      </w:r>
      <w:r>
        <w:rPr>
          <w:rFonts w:ascii="Times New Roman" w:hAnsi="Times New Roman"/>
          <w:sz w:val="24"/>
          <w:szCs w:val="24"/>
        </w:rPr>
        <w:t xml:space="preserve">, laiku nesumokėjęs </w:t>
      </w:r>
      <w:r>
        <w:rPr>
          <w:rFonts w:ascii="Times New Roman" w:hAnsi="Times New Roman"/>
          <w:b/>
          <w:bCs/>
          <w:sz w:val="24"/>
          <w:szCs w:val="24"/>
        </w:rPr>
        <w:t>Paslaugos teikėjui</w:t>
      </w:r>
      <w:r>
        <w:rPr>
          <w:rFonts w:ascii="Times New Roman" w:hAnsi="Times New Roman"/>
          <w:sz w:val="24"/>
          <w:szCs w:val="24"/>
        </w:rPr>
        <w:t xml:space="preserve"> už suteiktas paslaugas, moka </w:t>
      </w:r>
      <w:r>
        <w:rPr>
          <w:rFonts w:ascii="Times New Roman" w:hAnsi="Times New Roman"/>
          <w:b/>
          <w:bCs/>
          <w:sz w:val="24"/>
          <w:szCs w:val="24"/>
        </w:rPr>
        <w:t>Paslaugos teikėjui</w:t>
      </w:r>
      <w:r>
        <w:rPr>
          <w:rFonts w:ascii="Times New Roman" w:hAnsi="Times New Roman"/>
          <w:sz w:val="24"/>
          <w:szCs w:val="24"/>
        </w:rPr>
        <w:t xml:space="preserve"> 0,2 % dydžio delspinigius nuo laiku nesumokėtos sumos už kiekvieną pavėluotą kalendorinę dieną. </w:t>
      </w:r>
    </w:p>
    <w:p w14:paraId="730E58AB" w14:textId="77777777" w:rsidR="004626E9" w:rsidRDefault="00BC047D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Šalių įsipareigojimai</w:t>
      </w:r>
    </w:p>
    <w:p w14:paraId="086C7C9B" w14:textId="77777777" w:rsidR="001521FA" w:rsidRDefault="001521FA" w:rsidP="001521FA">
      <w:pPr>
        <w:shd w:val="clear" w:color="auto" w:fill="FFFFFF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44F4E9C0" w14:textId="77777777" w:rsidR="004626E9" w:rsidRDefault="00BC047D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sz w:val="24"/>
          <w:szCs w:val="24"/>
        </w:rPr>
        <w:t>Paslaugos teikėjas</w:t>
      </w:r>
      <w:r>
        <w:rPr>
          <w:rFonts w:ascii="Times New Roman" w:hAnsi="Times New Roman"/>
          <w:sz w:val="24"/>
          <w:szCs w:val="24"/>
        </w:rPr>
        <w:t xml:space="preserve"> įsipareigoja:</w:t>
      </w:r>
    </w:p>
    <w:p w14:paraId="02B8415F" w14:textId="77777777" w:rsidR="004626E9" w:rsidRDefault="00BC047D" w:rsidP="008963ED">
      <w:pPr>
        <w:shd w:val="clear" w:color="auto" w:fill="FFFFFF"/>
        <w:tabs>
          <w:tab w:val="left" w:pos="194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Kokybiškai teikti maitinimo paslaugas, vadovaujantis Lietuvos Respublikos įstatymais ir kitais teisės aktais, laikydamasis esamų normų ir taisyklių, standartų, sutarties sąlygų reikalavimų.</w:t>
      </w:r>
    </w:p>
    <w:p w14:paraId="71B08C16" w14:textId="77777777" w:rsidR="004626E9" w:rsidRDefault="00BC047D">
      <w:pPr>
        <w:shd w:val="clear" w:color="auto" w:fill="FFFFFF"/>
        <w:tabs>
          <w:tab w:val="left" w:pos="19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Paslaugų </w:t>
      </w:r>
      <w:r>
        <w:rPr>
          <w:rFonts w:ascii="Times New Roman" w:hAnsi="Times New Roman"/>
          <w:b/>
          <w:bCs/>
          <w:sz w:val="24"/>
          <w:szCs w:val="24"/>
        </w:rPr>
        <w:t>Užsakovas</w:t>
      </w:r>
      <w:r>
        <w:rPr>
          <w:rFonts w:ascii="Times New Roman" w:hAnsi="Times New Roman"/>
          <w:sz w:val="24"/>
          <w:szCs w:val="24"/>
        </w:rPr>
        <w:t xml:space="preserve"> įsipareigoja:</w:t>
      </w:r>
    </w:p>
    <w:p w14:paraId="1CFB1924" w14:textId="77777777" w:rsidR="004626E9" w:rsidRDefault="00BC047D" w:rsidP="008963ED">
      <w:pPr>
        <w:shd w:val="clear" w:color="auto" w:fill="FFFFFF"/>
        <w:tabs>
          <w:tab w:val="left" w:pos="194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Priimti Paslaugų teikėjo maitinimo paslaugas ir sumokėti </w:t>
      </w:r>
      <w:r>
        <w:rPr>
          <w:rFonts w:ascii="Times New Roman" w:hAnsi="Times New Roman"/>
          <w:b/>
          <w:bCs/>
          <w:sz w:val="24"/>
          <w:szCs w:val="24"/>
        </w:rPr>
        <w:t>Paslaugos teikėjui</w:t>
      </w:r>
      <w:r>
        <w:rPr>
          <w:rFonts w:ascii="Times New Roman" w:hAnsi="Times New Roman"/>
          <w:sz w:val="24"/>
          <w:szCs w:val="24"/>
        </w:rPr>
        <w:t xml:space="preserve"> už suteiktas paslaugas, kaip numatyta šios sutarties 2.2. punkte.</w:t>
      </w:r>
    </w:p>
    <w:p w14:paraId="680028E8" w14:textId="77777777" w:rsidR="004626E9" w:rsidRDefault="00BC047D">
      <w:pPr>
        <w:shd w:val="clear" w:color="auto" w:fill="FFFFFF"/>
        <w:tabs>
          <w:tab w:val="left" w:pos="19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3.2.2. Netrukdyti </w:t>
      </w:r>
      <w:r>
        <w:rPr>
          <w:rFonts w:ascii="Times New Roman" w:hAnsi="Times New Roman"/>
          <w:b/>
          <w:sz w:val="24"/>
          <w:szCs w:val="24"/>
        </w:rPr>
        <w:t>Paslaugos teikėjui</w:t>
      </w:r>
      <w:r>
        <w:rPr>
          <w:rFonts w:ascii="Times New Roman" w:hAnsi="Times New Roman"/>
          <w:sz w:val="24"/>
          <w:szCs w:val="24"/>
        </w:rPr>
        <w:t xml:space="preserve"> teikti maitinimo paslaugą.</w:t>
      </w:r>
    </w:p>
    <w:p w14:paraId="692E3A46" w14:textId="77777777" w:rsidR="004626E9" w:rsidRDefault="00BC047D">
      <w:pPr>
        <w:shd w:val="clear" w:color="auto" w:fill="FFFFFF"/>
        <w:tabs>
          <w:tab w:val="left" w:pos="19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Pagrįstas pastabas (jeigu tokių yra) pateikti maitinimo paslaugos gavimo momentu.</w:t>
      </w:r>
    </w:p>
    <w:p w14:paraId="2D7E8225" w14:textId="77777777" w:rsidR="004626E9" w:rsidRDefault="004626E9">
      <w:pPr>
        <w:shd w:val="clear" w:color="auto" w:fill="FFFFFF"/>
        <w:tabs>
          <w:tab w:val="left" w:pos="19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53A2CD" w14:textId="77777777" w:rsidR="004626E9" w:rsidRPr="001521FA" w:rsidRDefault="00BC047D" w:rsidP="001521FA">
      <w:pPr>
        <w:pStyle w:val="Sraopastraipa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1FA">
        <w:rPr>
          <w:rFonts w:ascii="Times New Roman" w:hAnsi="Times New Roman"/>
          <w:b/>
          <w:bCs/>
          <w:sz w:val="24"/>
          <w:szCs w:val="24"/>
        </w:rPr>
        <w:t>Šalių atsakomybė</w:t>
      </w:r>
    </w:p>
    <w:p w14:paraId="42BA3544" w14:textId="716ADFB7" w:rsidR="004626E9" w:rsidRDefault="00BC047D" w:rsidP="00355785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Šalys įsipareigoja vykdyti visus įsipareigojimus numatytus šioje sutartyje ir LR galiojančių </w:t>
      </w:r>
      <w:r w:rsidR="00355785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norminių teisės aktų reikalavimus.</w:t>
      </w:r>
    </w:p>
    <w:p w14:paraId="7C9A5188" w14:textId="77777777" w:rsidR="004626E9" w:rsidRDefault="004626E9">
      <w:pPr>
        <w:shd w:val="clear" w:color="auto" w:fill="FFFFFF"/>
        <w:tabs>
          <w:tab w:val="left" w:pos="2117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36DAD2" w14:textId="77777777" w:rsidR="004626E9" w:rsidRPr="001521FA" w:rsidRDefault="00BC047D" w:rsidP="001521FA">
      <w:pPr>
        <w:pStyle w:val="Sraopastraipa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1FA">
        <w:rPr>
          <w:rFonts w:ascii="Times New Roman" w:hAnsi="Times New Roman"/>
          <w:b/>
          <w:bCs/>
          <w:sz w:val="24"/>
          <w:szCs w:val="24"/>
        </w:rPr>
        <w:t>Sutarties galiojimo, pakeitimo ir nutraukimo sąlygos</w:t>
      </w:r>
    </w:p>
    <w:p w14:paraId="1E75936A" w14:textId="77777777" w:rsidR="001521FA" w:rsidRPr="001521FA" w:rsidRDefault="001521FA" w:rsidP="00E96970">
      <w:pPr>
        <w:pStyle w:val="Sraopastraipa"/>
        <w:shd w:val="clear" w:color="auto" w:fill="FFFFFF"/>
        <w:ind w:left="1287"/>
        <w:rPr>
          <w:rFonts w:ascii="Times New Roman" w:hAnsi="Times New Roman"/>
          <w:b/>
          <w:bCs/>
          <w:sz w:val="24"/>
          <w:szCs w:val="24"/>
        </w:rPr>
      </w:pPr>
    </w:p>
    <w:p w14:paraId="1FA51D48" w14:textId="77777777" w:rsidR="004626E9" w:rsidRDefault="00BC047D">
      <w:pPr>
        <w:shd w:val="clear" w:color="auto" w:fill="FFFFFF"/>
        <w:tabs>
          <w:tab w:val="left" w:pos="172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5.1. Sutartis galioja 1.2. ir 1.3. punktuose nurodytais terminais.</w:t>
      </w:r>
    </w:p>
    <w:p w14:paraId="1C61097B" w14:textId="7184E8AC" w:rsidR="004626E9" w:rsidRDefault="00BC047D" w:rsidP="008963ED">
      <w:pPr>
        <w:shd w:val="clear" w:color="auto" w:fill="FFFFFF"/>
        <w:tabs>
          <w:tab w:val="left" w:pos="2117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Šalys turi teisę keisti Sutarties sąlygas abipusiu rašytiniu susitarimu ne vėliau kaip prieš 5 </w:t>
      </w:r>
      <w:r w:rsidR="008963E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kalendorines dienas iki paslaugos teikimo. </w:t>
      </w:r>
    </w:p>
    <w:p w14:paraId="51B5819C" w14:textId="77777777" w:rsidR="004626E9" w:rsidRDefault="00BC047D">
      <w:pPr>
        <w:shd w:val="clear" w:color="auto" w:fill="FFFFFF"/>
        <w:tabs>
          <w:tab w:val="left" w:pos="172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Šalys gali nutraukti šią Sutartį prieš terminą tarpusavio susitarimu.</w:t>
      </w:r>
    </w:p>
    <w:p w14:paraId="3B3A13EA" w14:textId="77777777" w:rsidR="004626E9" w:rsidRDefault="00BC047D">
      <w:pPr>
        <w:shd w:val="clear" w:color="auto" w:fill="FFFFFF"/>
        <w:tabs>
          <w:tab w:val="left" w:pos="172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Vienašališkai Sutartis gali būti nutraukta, įspėjus kitą Šali prieš 14 kalendorinių dienų.</w:t>
      </w:r>
    </w:p>
    <w:p w14:paraId="3E1AD478" w14:textId="77777777" w:rsidR="004626E9" w:rsidRDefault="00BC047D">
      <w:pPr>
        <w:shd w:val="clear" w:color="auto" w:fill="FFFFFF"/>
        <w:tabs>
          <w:tab w:val="left" w:pos="172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Sutarties nutraukimo dieną </w:t>
      </w:r>
      <w:r>
        <w:rPr>
          <w:rFonts w:ascii="Times New Roman" w:hAnsi="Times New Roman"/>
          <w:b/>
          <w:sz w:val="24"/>
          <w:szCs w:val="24"/>
        </w:rPr>
        <w:t>Užsakovas</w:t>
      </w:r>
      <w:r>
        <w:rPr>
          <w:rFonts w:ascii="Times New Roman" w:hAnsi="Times New Roman"/>
          <w:sz w:val="24"/>
          <w:szCs w:val="24"/>
        </w:rPr>
        <w:t xml:space="preserve"> privalo pilnai atsiskaityti su </w:t>
      </w:r>
      <w:r>
        <w:rPr>
          <w:rFonts w:ascii="Times New Roman" w:hAnsi="Times New Roman"/>
          <w:b/>
          <w:bCs/>
          <w:sz w:val="24"/>
          <w:szCs w:val="24"/>
        </w:rPr>
        <w:t>Paslaugos teikėju.</w:t>
      </w:r>
    </w:p>
    <w:p w14:paraId="2655DEFB" w14:textId="77777777" w:rsidR="004626E9" w:rsidRDefault="00BC047D" w:rsidP="008963ED">
      <w:pPr>
        <w:shd w:val="clear" w:color="auto" w:fill="FFFFFF"/>
        <w:tabs>
          <w:tab w:val="left" w:pos="1728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Sutartis sudaryta dviem vienodą juridinę galią turinčiais egzemplioriais, po vieną kiekvienai šaliai.</w:t>
      </w:r>
    </w:p>
    <w:p w14:paraId="4757FF6D" w14:textId="77777777" w:rsidR="004626E9" w:rsidRPr="001521FA" w:rsidRDefault="00BC047D" w:rsidP="001521FA">
      <w:pPr>
        <w:pStyle w:val="Sraopastraipa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1FA">
        <w:rPr>
          <w:rFonts w:ascii="Times New Roman" w:hAnsi="Times New Roman"/>
          <w:b/>
          <w:bCs/>
          <w:sz w:val="24"/>
          <w:szCs w:val="24"/>
        </w:rPr>
        <w:t xml:space="preserve">Force </w:t>
      </w:r>
      <w:proofErr w:type="spellStart"/>
      <w:r w:rsidRPr="001521FA">
        <w:rPr>
          <w:rFonts w:ascii="Times New Roman" w:hAnsi="Times New Roman"/>
          <w:b/>
          <w:bCs/>
          <w:sz w:val="24"/>
          <w:szCs w:val="24"/>
        </w:rPr>
        <w:t>majoure</w:t>
      </w:r>
      <w:proofErr w:type="spellEnd"/>
    </w:p>
    <w:p w14:paraId="15EED3F0" w14:textId="77777777" w:rsidR="001521FA" w:rsidRPr="001521FA" w:rsidRDefault="001521FA" w:rsidP="001521FA">
      <w:pPr>
        <w:pStyle w:val="Sraopastraipa"/>
        <w:shd w:val="clear" w:color="auto" w:fill="FFFFFF"/>
        <w:ind w:left="1287"/>
        <w:rPr>
          <w:rFonts w:ascii="Times New Roman" w:hAnsi="Times New Roman"/>
          <w:b/>
          <w:bCs/>
          <w:sz w:val="24"/>
          <w:szCs w:val="24"/>
        </w:rPr>
      </w:pPr>
    </w:p>
    <w:p w14:paraId="064561C7" w14:textId="77777777" w:rsidR="004626E9" w:rsidRDefault="00BC047D">
      <w:pPr>
        <w:shd w:val="clear" w:color="auto" w:fill="FFFFFF"/>
        <w:tabs>
          <w:tab w:val="left" w:pos="180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>
        <w:rPr>
          <w:rFonts w:ascii="Times New Roman" w:hAnsi="Times New Roman"/>
          <w:bCs/>
          <w:sz w:val="24"/>
          <w:szCs w:val="24"/>
        </w:rPr>
        <w:t xml:space="preserve">Atsiradus nenumatytoms sąlygoms ar aplinkybėms, kurios pagal Lietuvos Respublikos norminius teisės aktus yra laikomos nenugalima jėga ir kurių </w:t>
      </w:r>
      <w:proofErr w:type="spellStart"/>
      <w:r>
        <w:rPr>
          <w:rFonts w:ascii="Times New Roman" w:hAnsi="Times New Roman"/>
          <w:bCs/>
          <w:sz w:val="24"/>
          <w:szCs w:val="24"/>
        </w:rPr>
        <w:t>pasekoje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Šalis ar Šalys negali vykdyti savo įsipareigojimų, sutarties vykdymas yra atidedamas iki tų aplinkybių išnykimo.</w:t>
      </w:r>
    </w:p>
    <w:p w14:paraId="2EC4BCA0" w14:textId="77777777" w:rsidR="004626E9" w:rsidRDefault="00BC047D">
      <w:pPr>
        <w:shd w:val="clear" w:color="auto" w:fill="FFFFFF"/>
        <w:tabs>
          <w:tab w:val="left" w:pos="180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6.2. Esant nenugalimos jėgos aplinkybėms, Šalys visus klausimus sprendžia vadovaujantis atitinkamais, tai reglamentuojančiais Lietuvos Respublikos norminiais teisės aktais.</w:t>
      </w:r>
    </w:p>
    <w:p w14:paraId="4C851BD8" w14:textId="77777777" w:rsidR="004626E9" w:rsidRDefault="004626E9">
      <w:pPr>
        <w:shd w:val="clear" w:color="auto" w:fill="FFFFFF"/>
        <w:tabs>
          <w:tab w:val="left" w:pos="2117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89FF84" w14:textId="77777777" w:rsidR="004626E9" w:rsidRPr="001521FA" w:rsidRDefault="00BC047D" w:rsidP="001521FA">
      <w:pPr>
        <w:pStyle w:val="Sraopastraipa"/>
        <w:numPr>
          <w:ilvl w:val="0"/>
          <w:numId w:val="1"/>
        </w:numPr>
        <w:shd w:val="clear" w:color="auto" w:fill="FFFFFF"/>
        <w:tabs>
          <w:tab w:val="left" w:pos="180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1521FA">
        <w:rPr>
          <w:rFonts w:ascii="Times New Roman" w:hAnsi="Times New Roman"/>
          <w:b/>
          <w:bCs/>
          <w:sz w:val="24"/>
          <w:szCs w:val="24"/>
        </w:rPr>
        <w:t>Ginčų sprendimas, kitos sąlygos</w:t>
      </w:r>
    </w:p>
    <w:p w14:paraId="2E1C40D3" w14:textId="77777777" w:rsidR="001521FA" w:rsidRPr="001521FA" w:rsidRDefault="001521FA" w:rsidP="001521FA">
      <w:pPr>
        <w:pStyle w:val="Sraopastraipa"/>
        <w:shd w:val="clear" w:color="auto" w:fill="FFFFFF"/>
        <w:tabs>
          <w:tab w:val="left" w:pos="1805"/>
        </w:tabs>
        <w:ind w:left="1287"/>
        <w:rPr>
          <w:rFonts w:ascii="Times New Roman" w:hAnsi="Times New Roman"/>
          <w:b/>
          <w:bCs/>
          <w:sz w:val="24"/>
          <w:szCs w:val="24"/>
        </w:rPr>
      </w:pPr>
    </w:p>
    <w:p w14:paraId="0CEF9847" w14:textId="1CF19C64" w:rsidR="004626E9" w:rsidRDefault="00BC047D">
      <w:pPr>
        <w:shd w:val="clear" w:color="auto" w:fill="FFFFFF"/>
        <w:tabs>
          <w:tab w:val="left" w:pos="18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Iškilusius nesutarimus visais Sutarties vykdymo klausimais Šalys susitaria spręsti tarpusavio raštišku susitarimu, o nepavykus susitarti, atsižvelgiant į reikalavimo sumą, pagal sutartinio teismingumo taisykles sprendžia K</w:t>
      </w:r>
      <w:r w:rsidR="008963ED">
        <w:rPr>
          <w:rFonts w:ascii="Times New Roman" w:hAnsi="Times New Roman"/>
          <w:sz w:val="24"/>
          <w:szCs w:val="24"/>
        </w:rPr>
        <w:t>laipėdos</w:t>
      </w:r>
      <w:r>
        <w:rPr>
          <w:rFonts w:ascii="Times New Roman" w:hAnsi="Times New Roman"/>
          <w:sz w:val="24"/>
          <w:szCs w:val="24"/>
        </w:rPr>
        <w:t xml:space="preserve"> apylinkės teisme. </w:t>
      </w:r>
    </w:p>
    <w:p w14:paraId="5EB1830E" w14:textId="77777777" w:rsidR="004626E9" w:rsidRDefault="00BC047D">
      <w:pPr>
        <w:shd w:val="clear" w:color="auto" w:fill="FFFFFF"/>
        <w:tabs>
          <w:tab w:val="left" w:pos="18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Šalys susitaria, kad ši Sutartis be kitos Šalies sutikimo negali būti viešinami, išskyrus įstatymuose numatytus atvejus.</w:t>
      </w:r>
    </w:p>
    <w:p w14:paraId="5AFD90D1" w14:textId="77777777" w:rsidR="004626E9" w:rsidRDefault="004626E9">
      <w:pPr>
        <w:shd w:val="clear" w:color="auto" w:fill="FFFFFF"/>
        <w:tabs>
          <w:tab w:val="left" w:pos="180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CA98EDF" w14:textId="77777777" w:rsidR="004626E9" w:rsidRPr="001521FA" w:rsidRDefault="00BC047D" w:rsidP="001521FA">
      <w:pPr>
        <w:pStyle w:val="Sraopastraipa"/>
        <w:numPr>
          <w:ilvl w:val="0"/>
          <w:numId w:val="1"/>
        </w:numPr>
        <w:shd w:val="clear" w:color="auto" w:fill="FFFFFF"/>
        <w:tabs>
          <w:tab w:val="left" w:pos="180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1521FA">
        <w:rPr>
          <w:rFonts w:ascii="Times New Roman" w:hAnsi="Times New Roman"/>
          <w:b/>
          <w:bCs/>
          <w:sz w:val="24"/>
          <w:szCs w:val="24"/>
        </w:rPr>
        <w:t>Šalių rekvizitai:</w:t>
      </w:r>
    </w:p>
    <w:p w14:paraId="1FDADEE6" w14:textId="77777777" w:rsidR="001521FA" w:rsidRPr="001521FA" w:rsidRDefault="001521FA" w:rsidP="001521FA">
      <w:pPr>
        <w:pStyle w:val="Sraopastraipa"/>
        <w:shd w:val="clear" w:color="auto" w:fill="FFFFFF"/>
        <w:tabs>
          <w:tab w:val="left" w:pos="1805"/>
        </w:tabs>
        <w:ind w:left="128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44" w:type="dxa"/>
        <w:tblInd w:w="3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9"/>
        <w:gridCol w:w="2598"/>
        <w:gridCol w:w="567"/>
        <w:gridCol w:w="2160"/>
        <w:gridCol w:w="2520"/>
      </w:tblGrid>
      <w:tr w:rsidR="004626E9" w:rsidRPr="001521FA" w14:paraId="4E3C1E99" w14:textId="77777777" w:rsidTr="00E4289B">
        <w:tc>
          <w:tcPr>
            <w:tcW w:w="4697" w:type="dxa"/>
            <w:gridSpan w:val="2"/>
            <w:shd w:val="clear" w:color="auto" w:fill="auto"/>
          </w:tcPr>
          <w:p w14:paraId="2AA5E7E3" w14:textId="77777777" w:rsidR="004626E9" w:rsidRPr="001521FA" w:rsidRDefault="00BC047D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1521FA">
              <w:rPr>
                <w:rFonts w:ascii="Times New Roman" w:hAnsi="Times New Roman"/>
                <w:b/>
                <w:sz w:val="24"/>
                <w:u w:val="single"/>
              </w:rPr>
              <w:t>Užsakovas:</w:t>
            </w:r>
          </w:p>
        </w:tc>
        <w:tc>
          <w:tcPr>
            <w:tcW w:w="567" w:type="dxa"/>
            <w:shd w:val="clear" w:color="auto" w:fill="auto"/>
          </w:tcPr>
          <w:p w14:paraId="39BDAA22" w14:textId="77777777" w:rsidR="004626E9" w:rsidRPr="001521FA" w:rsidRDefault="004626E9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3C34BCCF" w14:textId="77777777" w:rsidR="004626E9" w:rsidRPr="001521FA" w:rsidRDefault="00BC047D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1521FA">
              <w:rPr>
                <w:rFonts w:ascii="Times New Roman" w:hAnsi="Times New Roman"/>
                <w:b/>
                <w:sz w:val="24"/>
                <w:u w:val="single"/>
              </w:rPr>
              <w:t xml:space="preserve"> Paslaugos teikėjas:</w:t>
            </w:r>
          </w:p>
        </w:tc>
      </w:tr>
      <w:tr w:rsidR="00E4289B" w14:paraId="53C94DE9" w14:textId="77777777" w:rsidTr="00E4289B">
        <w:trPr>
          <w:trHeight w:val="1803"/>
        </w:trPr>
        <w:tc>
          <w:tcPr>
            <w:tcW w:w="4697" w:type="dxa"/>
            <w:gridSpan w:val="2"/>
            <w:shd w:val="clear" w:color="auto" w:fill="auto"/>
          </w:tcPr>
          <w:p w14:paraId="2C9768CA" w14:textId="283E5AE1" w:rsidR="00B2006D" w:rsidRDefault="00B2006D" w:rsidP="00E4289B">
            <w:pPr>
              <w:jc w:val="both"/>
              <w:rPr>
                <w:rFonts w:ascii="Times New Roman" w:hAnsi="Times New Roman"/>
              </w:rPr>
            </w:pPr>
          </w:p>
          <w:p w14:paraId="78EFB4B3" w14:textId="46E9C372" w:rsidR="00B2006D" w:rsidRPr="00B2006D" w:rsidRDefault="00B2006D" w:rsidP="00E4289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EF42600" w14:textId="77777777" w:rsidR="00E4289B" w:rsidRDefault="00E4289B" w:rsidP="00E4289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4B21A4B7" w14:textId="77777777" w:rsidR="00E4289B" w:rsidRPr="001521FA" w:rsidRDefault="00E4289B" w:rsidP="00E4289B">
            <w:pPr>
              <w:jc w:val="both"/>
              <w:rPr>
                <w:b/>
              </w:rPr>
            </w:pPr>
            <w:r w:rsidRPr="00B2006D">
              <w:rPr>
                <w:rFonts w:ascii="Times New Roman" w:hAnsi="Times New Roman"/>
                <w:b/>
                <w:color w:val="000000"/>
                <w:sz w:val="24"/>
              </w:rPr>
              <w:t>Neringos</w:t>
            </w:r>
            <w:r w:rsidRPr="001521FA">
              <w:rPr>
                <w:rFonts w:ascii="Times New Roman" w:hAnsi="Times New Roman"/>
                <w:b/>
                <w:color w:val="000000"/>
                <w:sz w:val="24"/>
              </w:rPr>
              <w:t xml:space="preserve"> gimnazija </w:t>
            </w:r>
          </w:p>
          <w:p w14:paraId="64B8EF26" w14:textId="77777777" w:rsidR="00E4289B" w:rsidRDefault="00E4289B" w:rsidP="00E4289B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Adresas: G.D.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Kuverto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g. 12, Neringa</w:t>
            </w:r>
          </w:p>
          <w:p w14:paraId="25BB6983" w14:textId="77777777" w:rsidR="00E4289B" w:rsidRDefault="00E4289B" w:rsidP="00E4289B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Įmonės kodas:190893381</w:t>
            </w:r>
          </w:p>
          <w:p w14:paraId="21CB7EDD" w14:textId="77777777" w:rsidR="00E4289B" w:rsidRDefault="00E4289B" w:rsidP="00E4289B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PVM mokėtojo kodas:</w:t>
            </w:r>
          </w:p>
          <w:p w14:paraId="16CEA793" w14:textId="77777777" w:rsidR="00E4289B" w:rsidRDefault="00E4289B" w:rsidP="00E4289B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Bankas: SWEDBANK</w:t>
            </w:r>
          </w:p>
          <w:p w14:paraId="10FF6A3A" w14:textId="77777777" w:rsidR="00E4289B" w:rsidRDefault="00E4289B" w:rsidP="00E4289B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Banko kodas: 73000</w:t>
            </w:r>
          </w:p>
          <w:p w14:paraId="319AF2E9" w14:textId="64739C57" w:rsidR="00E4289B" w:rsidRPr="00E03CD4" w:rsidRDefault="00E4289B" w:rsidP="00E4289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A/</w:t>
            </w:r>
            <w:r w:rsidRPr="00E03CD4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s  </w:t>
            </w:r>
            <w:r w:rsidR="00E03CD4" w:rsidRPr="00E03CD4">
              <w:rPr>
                <w:rFonts w:ascii="Times New Roman" w:hAnsi="Times New Roman"/>
                <w:b/>
                <w:bCs/>
                <w:sz w:val="24"/>
                <w:szCs w:val="24"/>
              </w:rPr>
              <w:t>LT857300010108807306</w:t>
            </w:r>
          </w:p>
          <w:p w14:paraId="2065A532" w14:textId="77777777" w:rsidR="00E4289B" w:rsidRDefault="00E4289B" w:rsidP="00E4289B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El. paštas: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hyperlink r:id="rId8" w:history="1">
              <w:r w:rsidRPr="00EA0F58">
                <w:rPr>
                  <w:rStyle w:val="Hipersaitas"/>
                  <w:rFonts w:ascii="Times New Roman" w:hAnsi="Times New Roman"/>
                  <w:sz w:val="24"/>
                </w:rPr>
                <w:t>rastine</w:t>
              </w:r>
              <w:r w:rsidRPr="00C57D55">
                <w:rPr>
                  <w:rStyle w:val="Hipersaitas"/>
                  <w:rFonts w:ascii="Times New Roman" w:hAnsi="Times New Roman"/>
                  <w:sz w:val="24"/>
                  <w:lang w:val="fr-FR"/>
                </w:rPr>
                <w:t>@neringosgimnazija.lt</w:t>
              </w:r>
            </w:hyperlink>
            <w:r w:rsidRPr="00C57D55">
              <w:rPr>
                <w:rFonts w:ascii="Times New Roman" w:hAnsi="Times New Roman"/>
                <w:color w:val="000000"/>
                <w:sz w:val="24"/>
                <w:lang w:val="fr-FR"/>
              </w:rPr>
              <w:t xml:space="preserve"> </w:t>
            </w:r>
          </w:p>
          <w:p w14:paraId="291633AD" w14:textId="59A96920" w:rsidR="00E4289B" w:rsidRDefault="00E4289B" w:rsidP="00E4289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Tel. </w:t>
            </w:r>
            <w:r w:rsidR="004A5907">
              <w:rPr>
                <w:rFonts w:ascii="Times New Roman" w:hAnsi="Times New Roman"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37046952505,  </w:t>
            </w:r>
            <w:r w:rsidRPr="00FA68E7">
              <w:rPr>
                <w:rFonts w:ascii="Times New Roman" w:hAnsi="Times New Roman"/>
                <w:color w:val="000000"/>
                <w:sz w:val="24"/>
                <w:lang w:val="fr-FR"/>
              </w:rPr>
              <w:t>+37046952291</w:t>
            </w:r>
          </w:p>
        </w:tc>
      </w:tr>
      <w:tr w:rsidR="00FA3E61" w14:paraId="658F48C9" w14:textId="77777777" w:rsidTr="00E4289B">
        <w:tc>
          <w:tcPr>
            <w:tcW w:w="4697" w:type="dxa"/>
            <w:gridSpan w:val="2"/>
            <w:shd w:val="clear" w:color="auto" w:fill="auto"/>
          </w:tcPr>
          <w:p w14:paraId="6E60B9BB" w14:textId="79AC9532" w:rsidR="00FA3E61" w:rsidRDefault="008D3807" w:rsidP="00FA3E61">
            <w:pPr>
              <w:jc w:val="both"/>
            </w:pPr>
            <w:r>
              <w:t>V</w:t>
            </w:r>
            <w:r w:rsidR="00906DFA">
              <w:t>adovas</w:t>
            </w:r>
          </w:p>
        </w:tc>
        <w:tc>
          <w:tcPr>
            <w:tcW w:w="567" w:type="dxa"/>
            <w:shd w:val="clear" w:color="auto" w:fill="auto"/>
          </w:tcPr>
          <w:p w14:paraId="0FC230A6" w14:textId="77777777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1C09C91E" w14:textId="79A8AA7B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Direktoriaus įgaliotas asmuo</w:t>
            </w:r>
          </w:p>
          <w:p w14:paraId="3E7552B9" w14:textId="77777777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Egidijus Vaitkus</w:t>
            </w:r>
          </w:p>
          <w:p w14:paraId="1A9BC989" w14:textId="35F36058" w:rsidR="00FA3E61" w:rsidRPr="00FA3E61" w:rsidRDefault="00FA3E61" w:rsidP="00FA3E61">
            <w:pPr>
              <w:jc w:val="both"/>
              <w:rPr>
                <w:color w:val="000000"/>
                <w:lang w:val="fr-FR"/>
              </w:rPr>
            </w:pPr>
            <w:r>
              <w:rPr>
                <w:rFonts w:ascii="Times New Roman" w:hAnsi="Times New Roman"/>
                <w:sz w:val="24"/>
              </w:rPr>
              <w:t>Tel. +37061808237</w:t>
            </w:r>
          </w:p>
        </w:tc>
      </w:tr>
      <w:tr w:rsidR="00FA3E61" w14:paraId="5EFC1001" w14:textId="77777777" w:rsidTr="00E4289B">
        <w:tc>
          <w:tcPr>
            <w:tcW w:w="2099" w:type="dxa"/>
            <w:shd w:val="clear" w:color="auto" w:fill="auto"/>
          </w:tcPr>
          <w:p w14:paraId="1FD7B513" w14:textId="77777777" w:rsidR="00FA3E61" w:rsidRDefault="00FA3E61" w:rsidP="00FA3E61">
            <w:pPr>
              <w:jc w:val="both"/>
              <w:rPr>
                <w:lang w:val="en-US"/>
              </w:rPr>
            </w:pPr>
          </w:p>
          <w:p w14:paraId="44E833D1" w14:textId="0094DBBB" w:rsidR="00974E81" w:rsidRDefault="00974E81" w:rsidP="00FA3E61">
            <w:pPr>
              <w:jc w:val="both"/>
              <w:rPr>
                <w:lang w:val="en-US"/>
              </w:rPr>
            </w:pPr>
          </w:p>
        </w:tc>
        <w:tc>
          <w:tcPr>
            <w:tcW w:w="259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1B18A8E0" w14:textId="77777777" w:rsidR="00FA3E61" w:rsidRDefault="00FA3E61" w:rsidP="00FA3E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C136BF3" w14:textId="77777777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0210333" w14:textId="3247995D" w:rsidR="00FA3E61" w:rsidRDefault="00FA3E61" w:rsidP="00FA3E61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7D847EA9" w14:textId="77777777" w:rsidR="00FA3E61" w:rsidRDefault="00FA3E61" w:rsidP="00FA3E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A3E61" w14:paraId="24F264A8" w14:textId="77777777" w:rsidTr="00E4289B">
        <w:tc>
          <w:tcPr>
            <w:tcW w:w="4697" w:type="dxa"/>
            <w:gridSpan w:val="2"/>
            <w:shd w:val="clear" w:color="auto" w:fill="auto"/>
          </w:tcPr>
          <w:p w14:paraId="06FEE4E3" w14:textId="6152CAA9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(Parašas)</w:t>
            </w:r>
          </w:p>
        </w:tc>
        <w:tc>
          <w:tcPr>
            <w:tcW w:w="567" w:type="dxa"/>
            <w:shd w:val="clear" w:color="auto" w:fill="auto"/>
          </w:tcPr>
          <w:p w14:paraId="7B9F88DD" w14:textId="77777777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32529387" w14:textId="045C2C97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A3E61" w14:paraId="273AC11A" w14:textId="77777777" w:rsidTr="00E4289B">
        <w:tc>
          <w:tcPr>
            <w:tcW w:w="4697" w:type="dxa"/>
            <w:gridSpan w:val="2"/>
            <w:shd w:val="clear" w:color="auto" w:fill="auto"/>
          </w:tcPr>
          <w:p w14:paraId="25780863" w14:textId="77777777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E678A3" w14:textId="77777777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0CAEC150" w14:textId="54C3E157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A3E61" w14:paraId="550D085C" w14:textId="77777777" w:rsidTr="00E4289B">
        <w:tc>
          <w:tcPr>
            <w:tcW w:w="4697" w:type="dxa"/>
            <w:gridSpan w:val="2"/>
            <w:shd w:val="clear" w:color="auto" w:fill="auto"/>
          </w:tcPr>
          <w:p w14:paraId="1CA9C2B6" w14:textId="77777777" w:rsidR="00FA3E61" w:rsidRDefault="00FA3E61" w:rsidP="00FA3E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79F79AA" w14:textId="77777777" w:rsidR="00FA3E61" w:rsidRDefault="00FA3E61" w:rsidP="00FA3E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7C0B3569" w14:textId="77777777" w:rsidR="00FA3E61" w:rsidRDefault="00FA3E61" w:rsidP="00FA3E61">
            <w:pPr>
              <w:rPr>
                <w:rFonts w:ascii="Times New Roman" w:hAnsi="Times New Roman"/>
                <w:sz w:val="24"/>
              </w:rPr>
            </w:pPr>
          </w:p>
        </w:tc>
      </w:tr>
      <w:tr w:rsidR="00FA3E61" w14:paraId="709EAAD1" w14:textId="77777777" w:rsidTr="006517ED">
        <w:trPr>
          <w:trHeight w:val="25"/>
        </w:trPr>
        <w:tc>
          <w:tcPr>
            <w:tcW w:w="4697" w:type="dxa"/>
            <w:gridSpan w:val="2"/>
            <w:shd w:val="clear" w:color="auto" w:fill="auto"/>
          </w:tcPr>
          <w:p w14:paraId="020C46DE" w14:textId="1E6941CA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C077137" w14:textId="77777777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348F1829" w14:textId="10DA367E" w:rsidR="00FA3E61" w:rsidRDefault="00FA3E61" w:rsidP="00FA3E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20C1089" w14:textId="77777777" w:rsidR="004626E9" w:rsidRDefault="004626E9" w:rsidP="00355785">
      <w:pPr>
        <w:jc w:val="both"/>
      </w:pPr>
    </w:p>
    <w:sectPr w:rsidR="004626E9">
      <w:footerReference w:type="default" r:id="rId9"/>
      <w:footerReference w:type="first" r:id="rId10"/>
      <w:pgSz w:w="11906" w:h="16838"/>
      <w:pgMar w:top="1134" w:right="567" w:bottom="1134" w:left="1418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30274" w14:textId="77777777" w:rsidR="004F28BD" w:rsidRDefault="004F28BD">
      <w:r>
        <w:separator/>
      </w:r>
    </w:p>
  </w:endnote>
  <w:endnote w:type="continuationSeparator" w:id="0">
    <w:p w14:paraId="77274340" w14:textId="77777777" w:rsidR="004F28BD" w:rsidRDefault="004F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2D013" w14:textId="77777777" w:rsidR="004626E9" w:rsidRDefault="00BC047D">
    <w:pPr>
      <w:pStyle w:val="Porat1"/>
      <w:jc w:val="right"/>
    </w:pPr>
    <w:r>
      <w:fldChar w:fldCharType="begin"/>
    </w:r>
    <w:r>
      <w:instrText>PAGE</w:instrText>
    </w:r>
    <w:r>
      <w:fldChar w:fldCharType="separate"/>
    </w:r>
    <w:r w:rsidR="008679A5">
      <w:rPr>
        <w:noProof/>
      </w:rPr>
      <w:t>2</w:t>
    </w:r>
    <w:r>
      <w:fldChar w:fldCharType="end"/>
    </w:r>
  </w:p>
  <w:p w14:paraId="25A55567" w14:textId="77777777" w:rsidR="004626E9" w:rsidRDefault="004626E9">
    <w:pPr>
      <w:pStyle w:val="Pora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B38D5" w14:textId="77777777" w:rsidR="004626E9" w:rsidRDefault="00BC047D">
    <w:pPr>
      <w:pStyle w:val="Porat1"/>
      <w:jc w:val="right"/>
    </w:pPr>
    <w:r>
      <w:fldChar w:fldCharType="begin"/>
    </w:r>
    <w:r>
      <w:instrText>PAGE</w:instrText>
    </w:r>
    <w:r>
      <w:fldChar w:fldCharType="separate"/>
    </w:r>
    <w:r w:rsidR="00F97434">
      <w:rPr>
        <w:noProof/>
      </w:rPr>
      <w:t>1</w:t>
    </w:r>
    <w:r>
      <w:fldChar w:fldCharType="end"/>
    </w:r>
  </w:p>
  <w:p w14:paraId="4E5FFBCD" w14:textId="77777777" w:rsidR="004626E9" w:rsidRDefault="004626E9">
    <w:pPr>
      <w:pStyle w:val="Por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532FF" w14:textId="77777777" w:rsidR="004F28BD" w:rsidRDefault="004F28BD">
      <w:r>
        <w:separator/>
      </w:r>
    </w:p>
  </w:footnote>
  <w:footnote w:type="continuationSeparator" w:id="0">
    <w:p w14:paraId="3C63C643" w14:textId="77777777" w:rsidR="004F28BD" w:rsidRDefault="004F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F3F67"/>
    <w:multiLevelType w:val="multilevel"/>
    <w:tmpl w:val="93188F5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47941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E9"/>
    <w:rsid w:val="000038E3"/>
    <w:rsid w:val="0009623A"/>
    <w:rsid w:val="000C600F"/>
    <w:rsid w:val="000D5D8B"/>
    <w:rsid w:val="000E38C7"/>
    <w:rsid w:val="000F1384"/>
    <w:rsid w:val="001415FA"/>
    <w:rsid w:val="001521FA"/>
    <w:rsid w:val="00157B16"/>
    <w:rsid w:val="00192BA9"/>
    <w:rsid w:val="001E144A"/>
    <w:rsid w:val="001E6051"/>
    <w:rsid w:val="001F3E78"/>
    <w:rsid w:val="00212032"/>
    <w:rsid w:val="003428C1"/>
    <w:rsid w:val="00355785"/>
    <w:rsid w:val="003D5B7A"/>
    <w:rsid w:val="004626E9"/>
    <w:rsid w:val="004A5907"/>
    <w:rsid w:val="004C0C0B"/>
    <w:rsid w:val="004C11D9"/>
    <w:rsid w:val="004D42C2"/>
    <w:rsid w:val="004F28BD"/>
    <w:rsid w:val="005250AF"/>
    <w:rsid w:val="0055614E"/>
    <w:rsid w:val="00560C4C"/>
    <w:rsid w:val="005A7E7F"/>
    <w:rsid w:val="00621059"/>
    <w:rsid w:val="006517ED"/>
    <w:rsid w:val="00656C8B"/>
    <w:rsid w:val="006C4E99"/>
    <w:rsid w:val="00722276"/>
    <w:rsid w:val="007A1D7E"/>
    <w:rsid w:val="00833C10"/>
    <w:rsid w:val="0084763E"/>
    <w:rsid w:val="008679A5"/>
    <w:rsid w:val="0088186A"/>
    <w:rsid w:val="008963ED"/>
    <w:rsid w:val="008D3807"/>
    <w:rsid w:val="00906DFA"/>
    <w:rsid w:val="00945C6F"/>
    <w:rsid w:val="009553F1"/>
    <w:rsid w:val="00974E81"/>
    <w:rsid w:val="009B190B"/>
    <w:rsid w:val="00A36475"/>
    <w:rsid w:val="00A63FA1"/>
    <w:rsid w:val="00A86529"/>
    <w:rsid w:val="00AA51F7"/>
    <w:rsid w:val="00AB2D48"/>
    <w:rsid w:val="00B02D6A"/>
    <w:rsid w:val="00B2006D"/>
    <w:rsid w:val="00B611E0"/>
    <w:rsid w:val="00B7576C"/>
    <w:rsid w:val="00BB1C26"/>
    <w:rsid w:val="00BC047D"/>
    <w:rsid w:val="00BE0D65"/>
    <w:rsid w:val="00BF5EC4"/>
    <w:rsid w:val="00C21B12"/>
    <w:rsid w:val="00C36817"/>
    <w:rsid w:val="00C51998"/>
    <w:rsid w:val="00C53E58"/>
    <w:rsid w:val="00C57D55"/>
    <w:rsid w:val="00C93747"/>
    <w:rsid w:val="00CB30D4"/>
    <w:rsid w:val="00CD158E"/>
    <w:rsid w:val="00D16E5F"/>
    <w:rsid w:val="00D412BB"/>
    <w:rsid w:val="00D916AE"/>
    <w:rsid w:val="00DE3C0C"/>
    <w:rsid w:val="00E03CD4"/>
    <w:rsid w:val="00E4289B"/>
    <w:rsid w:val="00E44079"/>
    <w:rsid w:val="00E96970"/>
    <w:rsid w:val="00F73204"/>
    <w:rsid w:val="00F97434"/>
    <w:rsid w:val="00FA3E61"/>
    <w:rsid w:val="00FA68E7"/>
    <w:rsid w:val="00FC2CDA"/>
    <w:rsid w:val="00FD6269"/>
    <w:rsid w:val="00FE0E0C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7AD8"/>
  <w15:docId w15:val="{DA3CE7E5-1FA5-49B5-B89E-93595989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A49CC"/>
    <w:rPr>
      <w:rFonts w:ascii="Book Antiqua" w:hAnsi="Book Antiqua"/>
      <w:color w:val="00000A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rsid w:val="001A49CC"/>
    <w:rPr>
      <w:color w:val="0000FF"/>
      <w:u w:val="single"/>
    </w:rPr>
  </w:style>
  <w:style w:type="character" w:customStyle="1" w:styleId="FontStyle15">
    <w:name w:val="Font Style15"/>
    <w:basedOn w:val="Numatytasispastraiposriftas"/>
    <w:qFormat/>
    <w:rsid w:val="001C20F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Numatytasispastraiposriftas"/>
    <w:qFormat/>
    <w:rsid w:val="001C20FC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Numatytasispastraiposriftas"/>
    <w:qFormat/>
    <w:rsid w:val="0039309D"/>
    <w:rPr>
      <w:rFonts w:ascii="Times New Roman" w:hAnsi="Times New Roman" w:cs="Times New Roman"/>
      <w:spacing w:val="0"/>
      <w:sz w:val="26"/>
      <w:szCs w:val="26"/>
    </w:rPr>
  </w:style>
  <w:style w:type="character" w:customStyle="1" w:styleId="FontStyle17">
    <w:name w:val="Font Style17"/>
    <w:basedOn w:val="Numatytasispastraiposriftas"/>
    <w:qFormat/>
    <w:rsid w:val="0039309D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semiHidden/>
    <w:qFormat/>
    <w:rsid w:val="00391FCC"/>
    <w:rPr>
      <w:sz w:val="16"/>
      <w:szCs w:val="16"/>
    </w:rPr>
  </w:style>
  <w:style w:type="character" w:styleId="Puslapionumeris">
    <w:name w:val="page number"/>
    <w:basedOn w:val="Numatytasispastraiposriftas"/>
    <w:qFormat/>
    <w:rsid w:val="00797FEE"/>
  </w:style>
  <w:style w:type="character" w:customStyle="1" w:styleId="FooterChar">
    <w:name w:val="Footer Char"/>
    <w:basedOn w:val="Numatytasispastraiposriftas"/>
    <w:link w:val="Porat1"/>
    <w:uiPriority w:val="99"/>
    <w:qFormat/>
    <w:rsid w:val="00BB6B9F"/>
    <w:rPr>
      <w:rFonts w:ascii="Book Antiqua" w:hAnsi="Book Antiqua"/>
      <w:sz w:val="22"/>
      <w:lang w:eastAsia="en-US"/>
    </w:rPr>
  </w:style>
  <w:style w:type="character" w:customStyle="1" w:styleId="HeaderChar">
    <w:name w:val="Header Char"/>
    <w:basedOn w:val="Numatytasispastraiposriftas"/>
    <w:link w:val="Antrats1"/>
    <w:uiPriority w:val="99"/>
    <w:qFormat/>
    <w:rsid w:val="00BB6B9F"/>
    <w:rPr>
      <w:rFonts w:ascii="Book Antiqua" w:hAnsi="Book Antiqua"/>
      <w:sz w:val="22"/>
      <w:lang w:eastAsia="en-US"/>
    </w:rPr>
  </w:style>
  <w:style w:type="character" w:customStyle="1" w:styleId="ListLabel1">
    <w:name w:val="ListLabel 1"/>
    <w:qFormat/>
    <w:rsid w:val="001A49CC"/>
    <w:rPr>
      <w:b w:val="0"/>
      <w:i w:val="0"/>
      <w:color w:val="00000A"/>
      <w:sz w:val="24"/>
    </w:rPr>
  </w:style>
  <w:style w:type="character" w:customStyle="1" w:styleId="ListLabel2">
    <w:name w:val="ListLabel 2"/>
    <w:qFormat/>
    <w:rsid w:val="001A49CC"/>
    <w:rPr>
      <w:rFonts w:cs="Courier New"/>
    </w:rPr>
  </w:style>
  <w:style w:type="character" w:customStyle="1" w:styleId="ListLabel3">
    <w:name w:val="ListLabel 3"/>
    <w:qFormat/>
    <w:rsid w:val="001A49CC"/>
    <w:rPr>
      <w:rFonts w:cs="Times New Roman"/>
    </w:rPr>
  </w:style>
  <w:style w:type="character" w:customStyle="1" w:styleId="ListLabel4">
    <w:name w:val="ListLabel 4"/>
    <w:qFormat/>
    <w:rsid w:val="001A49CC"/>
    <w:rPr>
      <w:b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customStyle="1" w:styleId="Rodykl">
    <w:name w:val="Rodyklė"/>
    <w:basedOn w:val="prastasis"/>
    <w:qFormat/>
    <w:rsid w:val="001A49CC"/>
    <w:pPr>
      <w:suppressLineNumbers/>
    </w:pPr>
    <w:rPr>
      <w:rFonts w:cs="Mangal"/>
    </w:rPr>
  </w:style>
  <w:style w:type="paragraph" w:customStyle="1" w:styleId="Antrat11">
    <w:name w:val="Antraštė 11"/>
    <w:qFormat/>
    <w:rsid w:val="001A49CC"/>
    <w:pPr>
      <w:widowControl w:val="0"/>
    </w:pPr>
    <w:rPr>
      <w:color w:val="00000A"/>
      <w:sz w:val="22"/>
    </w:rPr>
  </w:style>
  <w:style w:type="paragraph" w:customStyle="1" w:styleId="Antrat21">
    <w:name w:val="Antraštė 21"/>
    <w:qFormat/>
    <w:rsid w:val="001A49CC"/>
    <w:pPr>
      <w:widowControl w:val="0"/>
    </w:pPr>
    <w:rPr>
      <w:color w:val="00000A"/>
      <w:sz w:val="22"/>
    </w:rPr>
  </w:style>
  <w:style w:type="paragraph" w:customStyle="1" w:styleId="Antrat31">
    <w:name w:val="Antraštė 31"/>
    <w:qFormat/>
    <w:rsid w:val="001A49CC"/>
    <w:pPr>
      <w:widowControl w:val="0"/>
    </w:pPr>
    <w:rPr>
      <w:color w:val="00000A"/>
      <w:sz w:val="22"/>
    </w:rPr>
  </w:style>
  <w:style w:type="paragraph" w:customStyle="1" w:styleId="Antrat1">
    <w:name w:val="Antraštė1"/>
    <w:basedOn w:val="prastasis"/>
    <w:qFormat/>
    <w:rsid w:val="001A49CC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agrindinistekstas1">
    <w:name w:val="Pagrindinis tekstas1"/>
    <w:basedOn w:val="prastasis"/>
    <w:qFormat/>
    <w:rsid w:val="005F4F60"/>
    <w:pPr>
      <w:jc w:val="both"/>
    </w:pPr>
    <w:rPr>
      <w:rFonts w:ascii="Times New Roman" w:hAnsi="Times New Roman"/>
      <w:sz w:val="24"/>
      <w:szCs w:val="24"/>
    </w:rPr>
  </w:style>
  <w:style w:type="paragraph" w:customStyle="1" w:styleId="Sraas1">
    <w:name w:val="Sąrašas1"/>
    <w:basedOn w:val="Pagrindinistekstas1"/>
    <w:qFormat/>
    <w:rsid w:val="001A49CC"/>
    <w:rPr>
      <w:rFonts w:cs="Mangal"/>
    </w:rPr>
  </w:style>
  <w:style w:type="paragraph" w:customStyle="1" w:styleId="Pavadinimas1">
    <w:name w:val="Pavadinimas1"/>
    <w:basedOn w:val="prastasis"/>
    <w:qFormat/>
    <w:rsid w:val="001A49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s1">
    <w:name w:val="Antraštės1"/>
    <w:basedOn w:val="prastasis"/>
    <w:link w:val="HeaderChar"/>
    <w:uiPriority w:val="99"/>
    <w:rsid w:val="001A49CC"/>
    <w:pPr>
      <w:tabs>
        <w:tab w:val="center" w:pos="4986"/>
        <w:tab w:val="right" w:pos="9972"/>
      </w:tabs>
    </w:pPr>
  </w:style>
  <w:style w:type="paragraph" w:customStyle="1" w:styleId="Porat1">
    <w:name w:val="Poraštė1"/>
    <w:basedOn w:val="prastasis"/>
    <w:link w:val="FooterChar"/>
    <w:uiPriority w:val="99"/>
    <w:rsid w:val="001A49CC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semiHidden/>
    <w:qFormat/>
    <w:rsid w:val="00516BBE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qFormat/>
    <w:rsid w:val="00702500"/>
    <w:pPr>
      <w:widowControl w:val="0"/>
      <w:suppressLineNumbers/>
      <w:suppressAutoHyphens/>
    </w:pPr>
    <w:rPr>
      <w:rFonts w:ascii="Times New Roman" w:hAnsi="Times New Roman"/>
      <w:sz w:val="20"/>
      <w:lang w:eastAsia="ar-SA"/>
    </w:rPr>
  </w:style>
  <w:style w:type="paragraph" w:customStyle="1" w:styleId="Style6">
    <w:name w:val="Style6"/>
    <w:basedOn w:val="prastasis"/>
    <w:qFormat/>
    <w:rsid w:val="001C20FC"/>
    <w:pPr>
      <w:widowControl w:val="0"/>
      <w:spacing w:line="379" w:lineRule="exact"/>
      <w:jc w:val="both"/>
    </w:pPr>
    <w:rPr>
      <w:rFonts w:ascii="Consolas" w:hAnsi="Consolas"/>
      <w:sz w:val="24"/>
      <w:szCs w:val="24"/>
      <w:lang w:val="en-US"/>
    </w:rPr>
  </w:style>
  <w:style w:type="paragraph" w:customStyle="1" w:styleId="Style7">
    <w:name w:val="Style7"/>
    <w:basedOn w:val="prastasis"/>
    <w:qFormat/>
    <w:rsid w:val="001C20FC"/>
    <w:pPr>
      <w:widowControl w:val="0"/>
      <w:spacing w:line="394" w:lineRule="exact"/>
      <w:jc w:val="center"/>
    </w:pPr>
    <w:rPr>
      <w:rFonts w:ascii="Consolas" w:hAnsi="Consolas"/>
      <w:sz w:val="24"/>
      <w:szCs w:val="24"/>
      <w:lang w:val="en-US"/>
    </w:rPr>
  </w:style>
  <w:style w:type="paragraph" w:customStyle="1" w:styleId="Style8">
    <w:name w:val="Style8"/>
    <w:basedOn w:val="prastasis"/>
    <w:qFormat/>
    <w:rsid w:val="001C20FC"/>
    <w:pPr>
      <w:widowControl w:val="0"/>
      <w:spacing w:line="269" w:lineRule="exact"/>
      <w:jc w:val="center"/>
    </w:pPr>
    <w:rPr>
      <w:rFonts w:ascii="Consolas" w:hAnsi="Consolas"/>
      <w:sz w:val="24"/>
      <w:szCs w:val="24"/>
      <w:lang w:val="en-US"/>
    </w:rPr>
  </w:style>
  <w:style w:type="paragraph" w:customStyle="1" w:styleId="Style9">
    <w:name w:val="Style9"/>
    <w:basedOn w:val="prastasis"/>
    <w:qFormat/>
    <w:rsid w:val="001C20FC"/>
    <w:pPr>
      <w:widowControl w:val="0"/>
      <w:spacing w:line="394" w:lineRule="exact"/>
      <w:ind w:firstLine="1075"/>
    </w:pPr>
    <w:rPr>
      <w:rFonts w:ascii="Consolas" w:hAnsi="Consolas"/>
      <w:sz w:val="24"/>
      <w:szCs w:val="24"/>
      <w:lang w:val="en-US"/>
    </w:rPr>
  </w:style>
  <w:style w:type="paragraph" w:customStyle="1" w:styleId="Style5">
    <w:name w:val="Style5"/>
    <w:basedOn w:val="prastasis"/>
    <w:qFormat/>
    <w:rsid w:val="0039309D"/>
    <w:pPr>
      <w:widowControl w:val="0"/>
    </w:pPr>
    <w:rPr>
      <w:rFonts w:ascii="Consolas" w:hAnsi="Consolas"/>
      <w:sz w:val="24"/>
      <w:szCs w:val="24"/>
      <w:lang w:val="en-US"/>
    </w:rPr>
  </w:style>
  <w:style w:type="paragraph" w:customStyle="1" w:styleId="Style10">
    <w:name w:val="Style10"/>
    <w:basedOn w:val="prastasis"/>
    <w:qFormat/>
    <w:rsid w:val="0039309D"/>
    <w:pPr>
      <w:widowControl w:val="0"/>
      <w:spacing w:line="254" w:lineRule="exact"/>
      <w:ind w:hanging="82"/>
      <w:jc w:val="both"/>
    </w:pPr>
    <w:rPr>
      <w:rFonts w:ascii="Consolas" w:hAnsi="Consolas"/>
      <w:sz w:val="24"/>
      <w:szCs w:val="24"/>
      <w:lang w:val="en-US"/>
    </w:rPr>
  </w:style>
  <w:style w:type="paragraph" w:customStyle="1" w:styleId="Style11">
    <w:name w:val="Style11"/>
    <w:basedOn w:val="prastasis"/>
    <w:qFormat/>
    <w:rsid w:val="0039309D"/>
    <w:pPr>
      <w:widowControl w:val="0"/>
      <w:spacing w:line="403" w:lineRule="exact"/>
      <w:ind w:firstLine="1051"/>
    </w:pPr>
    <w:rPr>
      <w:rFonts w:ascii="Consolas" w:hAnsi="Consolas"/>
      <w:sz w:val="24"/>
      <w:szCs w:val="24"/>
      <w:lang w:val="en-US"/>
    </w:rPr>
  </w:style>
  <w:style w:type="paragraph" w:styleId="prastasiniatinklio">
    <w:name w:val="Normal (Web)"/>
    <w:basedOn w:val="prastasis"/>
    <w:qFormat/>
    <w:rsid w:val="0093651C"/>
    <w:pPr>
      <w:spacing w:line="312" w:lineRule="auto"/>
    </w:pPr>
    <w:rPr>
      <w:rFonts w:ascii="Times New Roman" w:hAnsi="Times New Roman"/>
      <w:color w:val="000000"/>
      <w:sz w:val="17"/>
      <w:szCs w:val="17"/>
      <w:lang w:val="en-US"/>
    </w:rPr>
  </w:style>
  <w:style w:type="paragraph" w:styleId="Komentarotekstas">
    <w:name w:val="annotation text"/>
    <w:basedOn w:val="prastasis"/>
    <w:semiHidden/>
    <w:qFormat/>
    <w:rsid w:val="00391FCC"/>
    <w:rPr>
      <w:sz w:val="20"/>
    </w:rPr>
  </w:style>
  <w:style w:type="paragraph" w:styleId="Komentarotema">
    <w:name w:val="annotation subject"/>
    <w:basedOn w:val="Komentarotekstas"/>
    <w:semiHidden/>
    <w:qFormat/>
    <w:rsid w:val="00391FCC"/>
    <w:rPr>
      <w:b/>
      <w:bCs/>
    </w:rPr>
  </w:style>
  <w:style w:type="paragraph" w:customStyle="1" w:styleId="Citatos">
    <w:name w:val="Citatos"/>
    <w:basedOn w:val="prastasis"/>
    <w:qFormat/>
    <w:rsid w:val="001A49CC"/>
  </w:style>
  <w:style w:type="paragraph" w:customStyle="1" w:styleId="Pavadinimas2">
    <w:name w:val="Pavadinimas2"/>
    <w:basedOn w:val="Antrat1"/>
    <w:qFormat/>
    <w:rsid w:val="001A49CC"/>
  </w:style>
  <w:style w:type="paragraph" w:customStyle="1" w:styleId="Paantrat1">
    <w:name w:val="Paantraštė1"/>
    <w:basedOn w:val="Antrat1"/>
    <w:qFormat/>
    <w:rsid w:val="001A49CC"/>
  </w:style>
  <w:style w:type="table" w:styleId="Lentelstinklelis">
    <w:name w:val="Table Grid"/>
    <w:basedOn w:val="prastojilentel"/>
    <w:rsid w:val="001A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521F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1521FA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517E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17ED"/>
    <w:rPr>
      <w:rFonts w:ascii="Book Antiqua" w:hAnsi="Book Antiqua"/>
      <w:color w:val="00000A"/>
      <w:sz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517E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17ED"/>
    <w:rPr>
      <w:rFonts w:ascii="Book Antiqua" w:hAnsi="Book Antiqua"/>
      <w:color w:val="00000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neringosgimnazij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3DDD-053D-4AD2-98D1-A27C5182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</vt:lpstr>
    </vt:vector>
  </TitlesOfParts>
  <Company> 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</dc:title>
  <dc:subject/>
  <dc:creator>Rastine</dc:creator>
  <dc:description/>
  <cp:lastModifiedBy>Egidijus Vaitkus</cp:lastModifiedBy>
  <cp:revision>3</cp:revision>
  <cp:lastPrinted>2024-07-16T10:54:00Z</cp:lastPrinted>
  <dcterms:created xsi:type="dcterms:W3CDTF">2024-07-31T08:29:00Z</dcterms:created>
  <dcterms:modified xsi:type="dcterms:W3CDTF">2024-07-31T08:34:00Z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